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65B5" w14:textId="77777777" w:rsidR="0094138E" w:rsidRDefault="0094138E" w:rsidP="0094138E">
      <w:pPr>
        <w:pStyle w:val="3"/>
        <w:spacing w:before="0" w:after="0" w:line="360" w:lineRule="auto"/>
        <w:rPr>
          <w:rFonts w:hint="default"/>
          <w:sz w:val="36"/>
          <w:szCs w:val="36"/>
        </w:rPr>
      </w:pPr>
      <w:r>
        <w:rPr>
          <w:sz w:val="36"/>
          <w:szCs w:val="36"/>
        </w:rPr>
        <w:t>附件四</w:t>
      </w:r>
    </w:p>
    <w:p w14:paraId="2A9FA559" w14:textId="77777777" w:rsidR="0094138E" w:rsidRDefault="0094138E" w:rsidP="0094138E">
      <w:pPr>
        <w:pStyle w:val="3"/>
        <w:spacing w:before="0" w:after="0" w:line="360" w:lineRule="auto"/>
        <w:jc w:val="center"/>
        <w:rPr>
          <w:rFonts w:hint="default"/>
          <w:sz w:val="36"/>
          <w:szCs w:val="36"/>
        </w:rPr>
      </w:pPr>
    </w:p>
    <w:p w14:paraId="499723F1" w14:textId="77777777" w:rsidR="0094138E" w:rsidRDefault="0094138E" w:rsidP="0094138E">
      <w:pPr>
        <w:jc w:val="center"/>
        <w:rPr>
          <w:rFonts w:ascii="楷体" w:eastAsia="楷体" w:hAnsi="楷体" w:cs="楷体"/>
          <w:b/>
          <w:bCs/>
          <w:sz w:val="52"/>
          <w:szCs w:val="52"/>
        </w:rPr>
      </w:pPr>
      <w:r>
        <w:rPr>
          <w:rFonts w:ascii="楷体" w:eastAsia="楷体" w:hAnsi="楷体" w:cs="楷体" w:hint="eastAsia"/>
          <w:b/>
          <w:bCs/>
          <w:sz w:val="52"/>
          <w:szCs w:val="52"/>
        </w:rPr>
        <w:t>湄洲湾职业技术学院</w:t>
      </w:r>
    </w:p>
    <w:p w14:paraId="464AC1DF" w14:textId="77777777" w:rsidR="0094138E" w:rsidRDefault="0094138E" w:rsidP="0094138E">
      <w:pPr>
        <w:jc w:val="center"/>
        <w:rPr>
          <w:rFonts w:ascii="楷体" w:eastAsia="楷体" w:hAnsi="楷体" w:cs="楷体"/>
          <w:b/>
          <w:bCs/>
          <w:sz w:val="52"/>
          <w:szCs w:val="52"/>
        </w:rPr>
      </w:pPr>
      <w:r>
        <w:rPr>
          <w:rFonts w:ascii="楷体" w:eastAsia="楷体" w:hAnsi="楷体" w:cs="楷体" w:hint="eastAsia"/>
          <w:b/>
          <w:bCs/>
          <w:sz w:val="52"/>
          <w:szCs w:val="52"/>
        </w:rPr>
        <w:t>采购实施计划</w:t>
      </w:r>
    </w:p>
    <w:p w14:paraId="3CFC6260" w14:textId="77777777" w:rsidR="0094138E" w:rsidRDefault="0094138E" w:rsidP="0094138E"/>
    <w:p w14:paraId="3956D8F6" w14:textId="77777777" w:rsidR="0094138E" w:rsidRDefault="0094138E" w:rsidP="0094138E">
      <w:pPr>
        <w:ind w:firstLineChars="400" w:firstLine="1044"/>
        <w:rPr>
          <w:rFonts w:ascii="仿宋" w:eastAsia="仿宋" w:hAnsi="仿宋" w:cs="仿宋"/>
          <w:b/>
          <w:bCs/>
          <w:color w:val="000000"/>
          <w:kern w:val="0"/>
          <w:sz w:val="26"/>
          <w:szCs w:val="26"/>
          <w:shd w:val="clear" w:color="auto" w:fill="FFFFFF"/>
        </w:rPr>
      </w:pPr>
    </w:p>
    <w:p w14:paraId="53CE3846" w14:textId="77777777" w:rsidR="0094138E" w:rsidRDefault="0094138E" w:rsidP="0094138E">
      <w:pPr>
        <w:ind w:firstLineChars="400" w:firstLine="1044"/>
        <w:rPr>
          <w:rFonts w:ascii="仿宋" w:eastAsia="仿宋" w:hAnsi="仿宋" w:cs="仿宋"/>
          <w:b/>
          <w:bCs/>
          <w:color w:val="000000"/>
          <w:kern w:val="0"/>
          <w:sz w:val="26"/>
          <w:szCs w:val="26"/>
          <w:shd w:val="clear" w:color="auto" w:fill="FFFFFF"/>
        </w:rPr>
      </w:pPr>
    </w:p>
    <w:tbl>
      <w:tblPr>
        <w:tblW w:w="0" w:type="auto"/>
        <w:jc w:val="center"/>
        <w:tblLayout w:type="fixed"/>
        <w:tblLook w:val="0000" w:firstRow="0" w:lastRow="0" w:firstColumn="0" w:lastColumn="0" w:noHBand="0" w:noVBand="0"/>
      </w:tblPr>
      <w:tblGrid>
        <w:gridCol w:w="2903"/>
        <w:gridCol w:w="4676"/>
      </w:tblGrid>
      <w:tr w:rsidR="0094138E" w14:paraId="01D6782D" w14:textId="77777777" w:rsidTr="004A577B">
        <w:trPr>
          <w:trHeight w:val="680"/>
          <w:jc w:val="center"/>
        </w:trPr>
        <w:tc>
          <w:tcPr>
            <w:tcW w:w="2903" w:type="dxa"/>
            <w:vAlign w:val="bottom"/>
          </w:tcPr>
          <w:p w14:paraId="2951A647" w14:textId="77777777" w:rsidR="0094138E" w:rsidRDefault="0094138E" w:rsidP="004A577B">
            <w:pPr>
              <w:ind w:firstLine="480"/>
              <w:jc w:val="distribute"/>
              <w:rPr>
                <w:rFonts w:ascii="仿宋" w:eastAsia="仿宋" w:hAnsi="仿宋" w:cs="仿宋"/>
                <w:b/>
                <w:sz w:val="28"/>
                <w:szCs w:val="28"/>
              </w:rPr>
            </w:pPr>
            <w:r>
              <w:rPr>
                <w:rFonts w:ascii="仿宋" w:eastAsia="仿宋" w:hAnsi="仿宋" w:cs="仿宋" w:hint="eastAsia"/>
                <w:b/>
                <w:sz w:val="28"/>
                <w:szCs w:val="28"/>
              </w:rPr>
              <w:t>项目编号：</w:t>
            </w:r>
          </w:p>
        </w:tc>
        <w:tc>
          <w:tcPr>
            <w:tcW w:w="4676" w:type="dxa"/>
            <w:tcBorders>
              <w:bottom w:val="single" w:sz="4" w:space="0" w:color="auto"/>
            </w:tcBorders>
            <w:vAlign w:val="bottom"/>
          </w:tcPr>
          <w:p w14:paraId="3C64CB42" w14:textId="77777777" w:rsidR="0094138E" w:rsidRDefault="0094138E" w:rsidP="004A577B">
            <w:pPr>
              <w:ind w:firstLine="480"/>
              <w:jc w:val="center"/>
              <w:rPr>
                <w:rFonts w:ascii="仿宋" w:eastAsia="仿宋" w:hAnsi="仿宋" w:cs="仿宋"/>
                <w:b/>
                <w:sz w:val="24"/>
              </w:rPr>
            </w:pPr>
          </w:p>
        </w:tc>
      </w:tr>
      <w:tr w:rsidR="0094138E" w14:paraId="50A89E1D" w14:textId="77777777" w:rsidTr="004A577B">
        <w:trPr>
          <w:trHeight w:val="680"/>
          <w:jc w:val="center"/>
        </w:trPr>
        <w:tc>
          <w:tcPr>
            <w:tcW w:w="2903" w:type="dxa"/>
            <w:vAlign w:val="bottom"/>
          </w:tcPr>
          <w:p w14:paraId="1BCCF79E"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项目名称：</w:t>
            </w:r>
          </w:p>
        </w:tc>
        <w:tc>
          <w:tcPr>
            <w:tcW w:w="4676" w:type="dxa"/>
            <w:tcBorders>
              <w:bottom w:val="single" w:sz="4" w:space="0" w:color="auto"/>
            </w:tcBorders>
            <w:vAlign w:val="bottom"/>
          </w:tcPr>
          <w:p w14:paraId="214434C1" w14:textId="63D3E9FE" w:rsidR="0094138E" w:rsidRPr="0094138E" w:rsidRDefault="00354583" w:rsidP="0094138E">
            <w:pPr>
              <w:spacing w:line="360" w:lineRule="exact"/>
              <w:ind w:firstLine="482"/>
              <w:jc w:val="center"/>
              <w:rPr>
                <w:rFonts w:ascii="仿宋" w:eastAsia="仿宋" w:hAnsi="仿宋" w:cs="仿宋"/>
                <w:b/>
                <w:sz w:val="28"/>
                <w:szCs w:val="28"/>
              </w:rPr>
            </w:pPr>
            <w:r w:rsidRPr="00354583">
              <w:rPr>
                <w:rFonts w:ascii="仿宋" w:eastAsia="仿宋" w:hAnsi="仿宋" w:cs="仿宋" w:hint="eastAsia"/>
                <w:b/>
                <w:sz w:val="28"/>
                <w:szCs w:val="28"/>
              </w:rPr>
              <w:t>嵌入式应用开发实训设备</w:t>
            </w:r>
          </w:p>
        </w:tc>
      </w:tr>
      <w:tr w:rsidR="0094138E" w14:paraId="2941AD68" w14:textId="77777777" w:rsidTr="004A577B">
        <w:trPr>
          <w:trHeight w:val="680"/>
          <w:jc w:val="center"/>
        </w:trPr>
        <w:tc>
          <w:tcPr>
            <w:tcW w:w="2903" w:type="dxa"/>
            <w:vAlign w:val="bottom"/>
          </w:tcPr>
          <w:p w14:paraId="6FC69BBE"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实训室名称：</w:t>
            </w:r>
          </w:p>
        </w:tc>
        <w:tc>
          <w:tcPr>
            <w:tcW w:w="4676" w:type="dxa"/>
            <w:tcBorders>
              <w:bottom w:val="single" w:sz="4" w:space="0" w:color="auto"/>
            </w:tcBorders>
            <w:vAlign w:val="bottom"/>
          </w:tcPr>
          <w:p w14:paraId="3151C6BA" w14:textId="151953D5" w:rsidR="0094138E" w:rsidRPr="0094138E" w:rsidRDefault="00354583" w:rsidP="0094138E">
            <w:pPr>
              <w:ind w:firstLine="480"/>
              <w:jc w:val="center"/>
              <w:rPr>
                <w:rFonts w:ascii="仿宋" w:eastAsia="仿宋" w:hAnsi="仿宋" w:cs="仿宋"/>
                <w:b/>
                <w:sz w:val="28"/>
                <w:szCs w:val="28"/>
              </w:rPr>
            </w:pPr>
            <w:r w:rsidRPr="00354583">
              <w:rPr>
                <w:rFonts w:ascii="仿宋" w:eastAsia="仿宋" w:hAnsi="仿宋" w:cs="仿宋" w:hint="eastAsia"/>
                <w:b/>
                <w:sz w:val="28"/>
                <w:szCs w:val="28"/>
              </w:rPr>
              <w:t>嵌入式</w:t>
            </w:r>
            <w:r>
              <w:rPr>
                <w:rFonts w:ascii="仿宋" w:eastAsia="仿宋" w:hAnsi="仿宋" w:cs="仿宋" w:hint="eastAsia"/>
                <w:b/>
                <w:sz w:val="28"/>
                <w:szCs w:val="28"/>
              </w:rPr>
              <w:t>技术</w:t>
            </w:r>
            <w:r w:rsidR="0094138E" w:rsidRPr="0094138E">
              <w:rPr>
                <w:rFonts w:ascii="仿宋" w:eastAsia="仿宋" w:hAnsi="仿宋" w:cs="仿宋" w:hint="eastAsia"/>
                <w:b/>
                <w:sz w:val="28"/>
                <w:szCs w:val="28"/>
              </w:rPr>
              <w:t>实训室</w:t>
            </w:r>
          </w:p>
        </w:tc>
      </w:tr>
      <w:tr w:rsidR="0094138E" w14:paraId="5EA398DF" w14:textId="77777777" w:rsidTr="004A577B">
        <w:trPr>
          <w:trHeight w:val="680"/>
          <w:jc w:val="center"/>
        </w:trPr>
        <w:tc>
          <w:tcPr>
            <w:tcW w:w="2903" w:type="dxa"/>
            <w:vAlign w:val="bottom"/>
          </w:tcPr>
          <w:p w14:paraId="57A62E78"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申报单位：</w:t>
            </w:r>
          </w:p>
        </w:tc>
        <w:tc>
          <w:tcPr>
            <w:tcW w:w="4676" w:type="dxa"/>
            <w:tcBorders>
              <w:bottom w:val="single" w:sz="4" w:space="0" w:color="auto"/>
            </w:tcBorders>
            <w:vAlign w:val="bottom"/>
          </w:tcPr>
          <w:p w14:paraId="1D519A92" w14:textId="5B016249" w:rsidR="0094138E" w:rsidRPr="0094138E" w:rsidRDefault="0094138E" w:rsidP="0094138E">
            <w:pPr>
              <w:ind w:firstLine="480"/>
              <w:jc w:val="center"/>
              <w:rPr>
                <w:rFonts w:ascii="仿宋" w:eastAsia="仿宋" w:hAnsi="仿宋" w:cs="仿宋"/>
                <w:b/>
                <w:sz w:val="28"/>
                <w:szCs w:val="28"/>
              </w:rPr>
            </w:pPr>
            <w:r w:rsidRPr="0094138E">
              <w:rPr>
                <w:rFonts w:ascii="仿宋" w:eastAsia="仿宋" w:hAnsi="仿宋" w:cs="仿宋" w:hint="eastAsia"/>
                <w:b/>
                <w:sz w:val="28"/>
                <w:szCs w:val="28"/>
              </w:rPr>
              <w:t>自动化工程系</w:t>
            </w:r>
          </w:p>
        </w:tc>
      </w:tr>
      <w:tr w:rsidR="0094138E" w14:paraId="274ABDDC" w14:textId="77777777" w:rsidTr="004A577B">
        <w:trPr>
          <w:trHeight w:val="680"/>
          <w:jc w:val="center"/>
        </w:trPr>
        <w:tc>
          <w:tcPr>
            <w:tcW w:w="2903" w:type="dxa"/>
            <w:vAlign w:val="bottom"/>
          </w:tcPr>
          <w:p w14:paraId="452C87F1"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预算金额（万元）：</w:t>
            </w:r>
          </w:p>
        </w:tc>
        <w:tc>
          <w:tcPr>
            <w:tcW w:w="4676" w:type="dxa"/>
            <w:tcBorders>
              <w:top w:val="single" w:sz="4" w:space="0" w:color="auto"/>
              <w:bottom w:val="single" w:sz="4" w:space="0" w:color="auto"/>
            </w:tcBorders>
            <w:vAlign w:val="bottom"/>
          </w:tcPr>
          <w:p w14:paraId="5867F5BA" w14:textId="1088276C" w:rsidR="0094138E" w:rsidRPr="0094138E" w:rsidRDefault="00354583" w:rsidP="0094138E">
            <w:pPr>
              <w:ind w:firstLine="480"/>
              <w:jc w:val="center"/>
              <w:rPr>
                <w:rFonts w:ascii="仿宋" w:eastAsia="仿宋" w:hAnsi="仿宋" w:cs="仿宋"/>
                <w:b/>
                <w:sz w:val="28"/>
                <w:szCs w:val="28"/>
              </w:rPr>
            </w:pPr>
            <w:r>
              <w:rPr>
                <w:rFonts w:ascii="仿宋" w:eastAsia="仿宋" w:hAnsi="仿宋" w:cs="仿宋"/>
                <w:b/>
                <w:sz w:val="28"/>
                <w:szCs w:val="28"/>
              </w:rPr>
              <w:t>60</w:t>
            </w:r>
          </w:p>
        </w:tc>
      </w:tr>
      <w:tr w:rsidR="0094138E" w14:paraId="2486510E" w14:textId="77777777" w:rsidTr="004A577B">
        <w:trPr>
          <w:trHeight w:val="680"/>
          <w:jc w:val="center"/>
        </w:trPr>
        <w:tc>
          <w:tcPr>
            <w:tcW w:w="2903" w:type="dxa"/>
            <w:vAlign w:val="bottom"/>
          </w:tcPr>
          <w:p w14:paraId="796259DD"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项目负责人：</w:t>
            </w:r>
          </w:p>
        </w:tc>
        <w:tc>
          <w:tcPr>
            <w:tcW w:w="4676" w:type="dxa"/>
            <w:tcBorders>
              <w:top w:val="single" w:sz="4" w:space="0" w:color="auto"/>
              <w:bottom w:val="single" w:sz="4" w:space="0" w:color="auto"/>
            </w:tcBorders>
            <w:vAlign w:val="bottom"/>
          </w:tcPr>
          <w:p w14:paraId="4D1E7549" w14:textId="41240DA4" w:rsidR="0094138E" w:rsidRPr="0094138E" w:rsidRDefault="00354583" w:rsidP="0094138E">
            <w:pPr>
              <w:ind w:firstLine="480"/>
              <w:jc w:val="center"/>
              <w:rPr>
                <w:rFonts w:ascii="仿宋" w:eastAsia="仿宋" w:hAnsi="仿宋" w:cs="仿宋"/>
                <w:b/>
                <w:sz w:val="28"/>
                <w:szCs w:val="28"/>
              </w:rPr>
            </w:pPr>
            <w:r>
              <w:rPr>
                <w:rFonts w:ascii="仿宋" w:eastAsia="仿宋" w:hAnsi="仿宋" w:cs="仿宋" w:hint="eastAsia"/>
                <w:b/>
                <w:sz w:val="28"/>
                <w:szCs w:val="28"/>
              </w:rPr>
              <w:t>黄鹏勇</w:t>
            </w:r>
          </w:p>
        </w:tc>
      </w:tr>
      <w:tr w:rsidR="0094138E" w14:paraId="5F2863CE" w14:textId="77777777" w:rsidTr="004A577B">
        <w:trPr>
          <w:trHeight w:val="680"/>
          <w:jc w:val="center"/>
        </w:trPr>
        <w:tc>
          <w:tcPr>
            <w:tcW w:w="2903" w:type="dxa"/>
            <w:vAlign w:val="bottom"/>
          </w:tcPr>
          <w:p w14:paraId="4FE05044" w14:textId="77777777" w:rsidR="0094138E" w:rsidRDefault="0094138E" w:rsidP="0094138E">
            <w:pPr>
              <w:ind w:firstLine="480"/>
              <w:jc w:val="distribute"/>
              <w:rPr>
                <w:rFonts w:ascii="仿宋" w:eastAsia="仿宋" w:hAnsi="仿宋" w:cs="仿宋"/>
                <w:b/>
                <w:sz w:val="28"/>
                <w:szCs w:val="28"/>
              </w:rPr>
            </w:pPr>
            <w:r>
              <w:rPr>
                <w:rFonts w:ascii="仿宋" w:eastAsia="仿宋" w:hAnsi="仿宋" w:cs="仿宋" w:hint="eastAsia"/>
                <w:b/>
                <w:bCs/>
                <w:sz w:val="28"/>
                <w:szCs w:val="28"/>
              </w:rPr>
              <w:t>联系电话：</w:t>
            </w:r>
          </w:p>
        </w:tc>
        <w:tc>
          <w:tcPr>
            <w:tcW w:w="4676" w:type="dxa"/>
            <w:tcBorders>
              <w:top w:val="single" w:sz="4" w:space="0" w:color="auto"/>
              <w:bottom w:val="single" w:sz="4" w:space="0" w:color="auto"/>
            </w:tcBorders>
            <w:vAlign w:val="bottom"/>
          </w:tcPr>
          <w:p w14:paraId="6B7413CC" w14:textId="40E1BAD4" w:rsidR="0094138E" w:rsidRPr="0094138E" w:rsidRDefault="0094138E" w:rsidP="0094138E">
            <w:pPr>
              <w:ind w:firstLine="480"/>
              <w:jc w:val="center"/>
              <w:rPr>
                <w:rFonts w:ascii="仿宋" w:eastAsia="仿宋" w:hAnsi="仿宋" w:cs="仿宋"/>
                <w:b/>
                <w:sz w:val="28"/>
                <w:szCs w:val="28"/>
              </w:rPr>
            </w:pPr>
            <w:r w:rsidRPr="0094138E">
              <w:rPr>
                <w:rFonts w:ascii="仿宋" w:eastAsia="仿宋" w:hAnsi="仿宋" w:cs="仿宋" w:hint="eastAsia"/>
                <w:b/>
                <w:sz w:val="28"/>
                <w:szCs w:val="28"/>
              </w:rPr>
              <w:t>1</w:t>
            </w:r>
            <w:r w:rsidR="00354583">
              <w:rPr>
                <w:rFonts w:ascii="仿宋" w:eastAsia="仿宋" w:hAnsi="仿宋" w:cs="仿宋"/>
                <w:b/>
                <w:sz w:val="28"/>
                <w:szCs w:val="28"/>
              </w:rPr>
              <w:t>3559816749</w:t>
            </w:r>
          </w:p>
        </w:tc>
      </w:tr>
      <w:tr w:rsidR="0094138E" w14:paraId="5B202FF8" w14:textId="77777777" w:rsidTr="004A577B">
        <w:trPr>
          <w:trHeight w:val="680"/>
          <w:jc w:val="center"/>
        </w:trPr>
        <w:tc>
          <w:tcPr>
            <w:tcW w:w="2903" w:type="dxa"/>
            <w:vAlign w:val="bottom"/>
          </w:tcPr>
          <w:p w14:paraId="2B89C8DA" w14:textId="77777777" w:rsidR="0094138E" w:rsidRDefault="0094138E" w:rsidP="0094138E">
            <w:pPr>
              <w:ind w:firstLine="480"/>
              <w:jc w:val="distribute"/>
              <w:rPr>
                <w:rFonts w:ascii="仿宋" w:eastAsia="仿宋" w:hAnsi="仿宋" w:cs="仿宋"/>
                <w:b/>
                <w:bCs/>
                <w:sz w:val="28"/>
                <w:szCs w:val="28"/>
              </w:rPr>
            </w:pPr>
            <w:r>
              <w:rPr>
                <w:rFonts w:ascii="仿宋" w:eastAsia="仿宋" w:hAnsi="仿宋" w:cs="仿宋" w:hint="eastAsia"/>
                <w:b/>
                <w:bCs/>
                <w:sz w:val="28"/>
                <w:szCs w:val="28"/>
              </w:rPr>
              <w:t>填报日期：</w:t>
            </w:r>
          </w:p>
        </w:tc>
        <w:tc>
          <w:tcPr>
            <w:tcW w:w="4676" w:type="dxa"/>
            <w:tcBorders>
              <w:top w:val="single" w:sz="4" w:space="0" w:color="auto"/>
              <w:bottom w:val="single" w:sz="4" w:space="0" w:color="auto"/>
            </w:tcBorders>
            <w:vAlign w:val="bottom"/>
          </w:tcPr>
          <w:p w14:paraId="5FEB2610" w14:textId="70C6C99D" w:rsidR="0094138E" w:rsidRPr="0094138E" w:rsidRDefault="0094138E" w:rsidP="0094138E">
            <w:pPr>
              <w:ind w:firstLine="480"/>
              <w:jc w:val="center"/>
              <w:rPr>
                <w:rFonts w:ascii="仿宋" w:eastAsia="仿宋" w:hAnsi="仿宋" w:cs="仿宋"/>
                <w:b/>
                <w:bCs/>
                <w:sz w:val="28"/>
                <w:szCs w:val="28"/>
              </w:rPr>
            </w:pPr>
            <w:r w:rsidRPr="0094138E">
              <w:rPr>
                <w:rFonts w:ascii="仿宋" w:eastAsia="仿宋" w:hAnsi="仿宋" w:cs="仿宋" w:hint="eastAsia"/>
                <w:b/>
                <w:bCs/>
                <w:sz w:val="28"/>
                <w:szCs w:val="28"/>
              </w:rPr>
              <w:t>2</w:t>
            </w:r>
            <w:r w:rsidRPr="0094138E">
              <w:rPr>
                <w:rFonts w:ascii="仿宋" w:eastAsia="仿宋" w:hAnsi="仿宋" w:cs="仿宋"/>
                <w:b/>
                <w:bCs/>
                <w:sz w:val="28"/>
                <w:szCs w:val="28"/>
              </w:rPr>
              <w:t>025</w:t>
            </w:r>
            <w:r w:rsidRPr="0094138E">
              <w:rPr>
                <w:rFonts w:ascii="仿宋" w:eastAsia="仿宋" w:hAnsi="仿宋" w:cs="仿宋" w:hint="eastAsia"/>
                <w:b/>
                <w:bCs/>
                <w:sz w:val="28"/>
                <w:szCs w:val="28"/>
              </w:rPr>
              <w:t>年</w:t>
            </w:r>
            <w:r w:rsidR="00C82903">
              <w:rPr>
                <w:rFonts w:ascii="仿宋" w:eastAsia="仿宋" w:hAnsi="仿宋" w:cs="仿宋"/>
                <w:b/>
                <w:bCs/>
                <w:sz w:val="28"/>
                <w:szCs w:val="28"/>
              </w:rPr>
              <w:t>1</w:t>
            </w:r>
            <w:r w:rsidR="00416113">
              <w:rPr>
                <w:rFonts w:ascii="仿宋" w:eastAsia="仿宋" w:hAnsi="仿宋" w:cs="仿宋"/>
                <w:b/>
                <w:bCs/>
                <w:sz w:val="28"/>
                <w:szCs w:val="28"/>
              </w:rPr>
              <w:t>2</w:t>
            </w:r>
            <w:r w:rsidRPr="0094138E">
              <w:rPr>
                <w:rFonts w:ascii="仿宋" w:eastAsia="仿宋" w:hAnsi="仿宋" w:cs="仿宋" w:hint="eastAsia"/>
                <w:b/>
                <w:bCs/>
                <w:sz w:val="28"/>
                <w:szCs w:val="28"/>
              </w:rPr>
              <w:t>月</w:t>
            </w:r>
          </w:p>
        </w:tc>
      </w:tr>
    </w:tbl>
    <w:p w14:paraId="7CDD161B" w14:textId="77777777" w:rsidR="0094138E" w:rsidRDefault="0094138E" w:rsidP="0094138E">
      <w:pPr>
        <w:rPr>
          <w:rFonts w:ascii="宋体" w:hAnsi="宋体"/>
          <w:color w:val="FF0000"/>
          <w:sz w:val="28"/>
          <w:szCs w:val="28"/>
        </w:rPr>
      </w:pPr>
    </w:p>
    <w:p w14:paraId="48A601EB" w14:textId="77777777" w:rsidR="0094138E" w:rsidRDefault="0094138E" w:rsidP="0094138E">
      <w:pPr>
        <w:rPr>
          <w:rFonts w:ascii="宋体" w:hAnsi="宋体"/>
          <w:color w:val="FF0000"/>
          <w:sz w:val="28"/>
          <w:szCs w:val="28"/>
        </w:rPr>
      </w:pPr>
    </w:p>
    <w:p w14:paraId="23A474CE" w14:textId="77777777" w:rsidR="0094138E" w:rsidRDefault="0094138E" w:rsidP="0094138E">
      <w:pPr>
        <w:rPr>
          <w:rFonts w:ascii="宋体" w:hAnsi="宋体"/>
          <w:color w:val="FF0000"/>
          <w:sz w:val="28"/>
          <w:szCs w:val="28"/>
        </w:rPr>
      </w:pPr>
    </w:p>
    <w:p w14:paraId="7721D3E8" w14:textId="77777777" w:rsidR="0094138E" w:rsidRDefault="0094138E" w:rsidP="0094138E">
      <w:pPr>
        <w:rPr>
          <w:rFonts w:ascii="宋体" w:hAnsi="宋体"/>
          <w:color w:val="FF0000"/>
          <w:sz w:val="28"/>
          <w:szCs w:val="28"/>
        </w:rPr>
      </w:pPr>
    </w:p>
    <w:p w14:paraId="67CB59A6" w14:textId="77777777" w:rsidR="0094138E" w:rsidRDefault="0094138E" w:rsidP="0094138E">
      <w:pPr>
        <w:pStyle w:val="a0"/>
        <w:ind w:firstLine="280"/>
        <w:rPr>
          <w:rFonts w:ascii="宋体" w:hAnsi="宋体"/>
          <w:color w:val="FF0000"/>
          <w:sz w:val="28"/>
          <w:szCs w:val="28"/>
        </w:rPr>
      </w:pPr>
    </w:p>
    <w:p w14:paraId="7F3B2492" w14:textId="77777777" w:rsidR="0094138E" w:rsidRDefault="0094138E" w:rsidP="0094138E">
      <w:pPr>
        <w:pStyle w:val="a0"/>
        <w:ind w:firstLine="280"/>
        <w:rPr>
          <w:rFonts w:ascii="宋体" w:hAnsi="宋体"/>
          <w:color w:val="FF0000"/>
          <w:sz w:val="28"/>
          <w:szCs w:val="28"/>
        </w:rPr>
      </w:pPr>
    </w:p>
    <w:p w14:paraId="1AF6EB21" w14:textId="77777777" w:rsidR="0094138E" w:rsidRDefault="0094138E" w:rsidP="0094138E">
      <w:pPr>
        <w:jc w:val="center"/>
        <w:rPr>
          <w:rFonts w:ascii="宋体" w:hAnsi="宋体" w:cs="仿宋"/>
          <w:b/>
          <w:color w:val="000000"/>
          <w:kern w:val="0"/>
          <w:sz w:val="30"/>
          <w:szCs w:val="30"/>
          <w:shd w:val="clear" w:color="auto" w:fill="FFFFFF"/>
        </w:rPr>
      </w:pPr>
      <w:r>
        <w:rPr>
          <w:rFonts w:ascii="宋体" w:hAnsi="宋体" w:cs="仿宋" w:hint="eastAsia"/>
          <w:b/>
          <w:color w:val="000000"/>
          <w:kern w:val="0"/>
          <w:sz w:val="30"/>
          <w:szCs w:val="30"/>
          <w:shd w:val="clear" w:color="auto" w:fill="FFFFFF"/>
        </w:rPr>
        <w:t>编制说明</w:t>
      </w:r>
    </w:p>
    <w:p w14:paraId="0DA70EA8" w14:textId="77777777" w:rsidR="0094138E" w:rsidRDefault="0094138E" w:rsidP="0094138E">
      <w:pPr>
        <w:widowControl/>
        <w:spacing w:line="560" w:lineRule="atLeast"/>
        <w:ind w:firstLine="640"/>
        <w:jc w:val="left"/>
        <w:rPr>
          <w:rFonts w:ascii="宋体" w:hAnsi="宋体" w:cs="仿宋"/>
          <w:color w:val="000000"/>
          <w:kern w:val="0"/>
          <w:sz w:val="28"/>
          <w:szCs w:val="28"/>
          <w:shd w:val="clear" w:color="auto" w:fill="FFFFFF"/>
        </w:rPr>
      </w:pPr>
    </w:p>
    <w:p w14:paraId="5CEA0950"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申购单位负责根据采购需求书编制采购实施计划。</w:t>
      </w:r>
    </w:p>
    <w:p w14:paraId="19742A71"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后勤管理处负责指导申购单位填写“合同订立安排”部分内容。</w:t>
      </w:r>
    </w:p>
    <w:p w14:paraId="188CE581" w14:textId="77777777" w:rsidR="0094138E" w:rsidRDefault="0094138E" w:rsidP="0094138E">
      <w:pPr>
        <w:widowControl/>
        <w:numPr>
          <w:ilvl w:val="0"/>
          <w:numId w:val="1"/>
        </w:numPr>
        <w:spacing w:line="560" w:lineRule="atLeast"/>
        <w:ind w:firstLine="640"/>
        <w:jc w:val="left"/>
        <w:rPr>
          <w:rFonts w:ascii="宋体" w:hAnsi="宋体" w:cs="仿宋"/>
          <w:color w:val="000000"/>
          <w:kern w:val="0"/>
          <w:sz w:val="28"/>
          <w:szCs w:val="28"/>
          <w:shd w:val="clear" w:color="auto" w:fill="FFFFFF"/>
        </w:rPr>
      </w:pPr>
      <w:r>
        <w:rPr>
          <w:rFonts w:ascii="宋体" w:hAnsi="宋体" w:cs="仿宋" w:hint="eastAsia"/>
          <w:color w:val="000000"/>
          <w:kern w:val="0"/>
          <w:sz w:val="28"/>
          <w:szCs w:val="28"/>
          <w:shd w:val="clear" w:color="auto" w:fill="FFFFFF"/>
        </w:rPr>
        <w:t>公共实训管理中心负责指导申购单位填写“</w:t>
      </w:r>
      <w:r>
        <w:rPr>
          <w:rFonts w:ascii="黑体" w:eastAsia="黑体" w:hAnsi="黑体" w:hint="eastAsia"/>
          <w:sz w:val="24"/>
          <w:szCs w:val="24"/>
        </w:rPr>
        <w:t>合同管理安排</w:t>
      </w:r>
      <w:r>
        <w:rPr>
          <w:rFonts w:ascii="宋体" w:hAnsi="宋体" w:cs="仿宋" w:hint="eastAsia"/>
          <w:color w:val="000000"/>
          <w:kern w:val="0"/>
          <w:sz w:val="28"/>
          <w:szCs w:val="28"/>
          <w:shd w:val="clear" w:color="auto" w:fill="FFFFFF"/>
        </w:rPr>
        <w:t>”部分内容。</w:t>
      </w:r>
    </w:p>
    <w:p w14:paraId="704D3F08"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四、编制的采购实施计划应当符合《财政部关于印发政府采购需求管理办法的通知》（财库〔2021〕22号）要求及政府采购的相关规定。</w:t>
      </w:r>
    </w:p>
    <w:p w14:paraId="5E780672"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五、斜体字部分属于提醒内容，编制时应删除。</w:t>
      </w:r>
    </w:p>
    <w:p w14:paraId="3D9C3D06" w14:textId="77777777" w:rsidR="0094138E" w:rsidRDefault="0094138E" w:rsidP="0094138E">
      <w:pPr>
        <w:widowControl/>
        <w:spacing w:line="560" w:lineRule="atLeast"/>
        <w:ind w:firstLine="640"/>
        <w:jc w:val="left"/>
        <w:rPr>
          <w:rFonts w:ascii="宋体" w:hAnsi="宋体" w:cs="仿宋"/>
          <w:sz w:val="28"/>
          <w:szCs w:val="28"/>
        </w:rPr>
      </w:pPr>
      <w:r>
        <w:rPr>
          <w:rFonts w:ascii="宋体" w:hAnsi="宋体" w:cs="仿宋" w:hint="eastAsia"/>
          <w:color w:val="000000"/>
          <w:kern w:val="0"/>
          <w:sz w:val="28"/>
          <w:szCs w:val="28"/>
          <w:shd w:val="clear" w:color="auto" w:fill="FFFFFF"/>
        </w:rPr>
        <w:t>六、对不适用的内容应删除，并调整相应序号。</w:t>
      </w:r>
    </w:p>
    <w:p w14:paraId="2DDDE174" w14:textId="77777777" w:rsidR="0094138E" w:rsidRDefault="0094138E" w:rsidP="0094138E">
      <w:pPr>
        <w:rPr>
          <w:sz w:val="28"/>
          <w:szCs w:val="28"/>
        </w:rPr>
      </w:pPr>
    </w:p>
    <w:p w14:paraId="341EE38D" w14:textId="77777777" w:rsidR="0094138E" w:rsidRDefault="0094138E" w:rsidP="0094138E">
      <w:pPr>
        <w:spacing w:line="360" w:lineRule="auto"/>
      </w:pPr>
    </w:p>
    <w:p w14:paraId="200C6BD8"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17920C39"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58EB9683"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60F9F515"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703C0A22"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4A5D9C95"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044CDF11" w14:textId="77777777" w:rsidR="0094138E" w:rsidRDefault="0094138E" w:rsidP="0094138E">
      <w:pPr>
        <w:widowControl/>
        <w:shd w:val="clear" w:color="auto" w:fill="FFFFFF"/>
        <w:spacing w:line="360" w:lineRule="auto"/>
        <w:ind w:firstLineChars="200" w:firstLine="562"/>
        <w:jc w:val="left"/>
        <w:rPr>
          <w:rFonts w:ascii="宋体" w:hAnsi="宋体" w:cs="Arial"/>
          <w:b/>
          <w:color w:val="333333"/>
          <w:kern w:val="0"/>
          <w:sz w:val="28"/>
          <w:szCs w:val="28"/>
        </w:rPr>
      </w:pPr>
    </w:p>
    <w:p w14:paraId="35D3E929" w14:textId="77777777" w:rsidR="0094138E" w:rsidRDefault="0094138E" w:rsidP="0094138E">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lastRenderedPageBreak/>
        <w:t>一、合同订立安排</w:t>
      </w:r>
    </w:p>
    <w:p w14:paraId="1DA48B3C" w14:textId="77777777" w:rsidR="0094138E" w:rsidRDefault="0094138E" w:rsidP="0094138E">
      <w:pPr>
        <w:pStyle w:val="11"/>
        <w:spacing w:line="360" w:lineRule="auto"/>
        <w:ind w:firstLine="482"/>
        <w:rPr>
          <w:rFonts w:ascii="宋体" w:hAnsi="宋体"/>
          <w:b/>
          <w:bCs/>
          <w:sz w:val="24"/>
          <w:szCs w:val="24"/>
        </w:rPr>
      </w:pPr>
      <w:bookmarkStart w:id="0" w:name="_Toc13411"/>
      <w:r>
        <w:rPr>
          <w:rFonts w:ascii="宋体" w:hAnsi="宋体" w:hint="eastAsia"/>
          <w:b/>
          <w:bCs/>
          <w:sz w:val="24"/>
          <w:szCs w:val="24"/>
        </w:rPr>
        <w:t>（一）项目采购预算</w:t>
      </w:r>
      <w:bookmarkEnd w:id="0"/>
    </w:p>
    <w:p w14:paraId="4C7E3F42" w14:textId="2CD983BD"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1.项目采购预算：（币种）</w:t>
      </w:r>
      <w:r w:rsidRPr="0094138E">
        <w:rPr>
          <w:rFonts w:ascii="宋体" w:hAnsi="宋体" w:cs="仿宋" w:hint="eastAsia"/>
          <w:sz w:val="24"/>
          <w:szCs w:val="24"/>
        </w:rPr>
        <w:t>大写:</w:t>
      </w:r>
      <w:r w:rsidR="00354583">
        <w:rPr>
          <w:rFonts w:ascii="宋体" w:hAnsi="宋体" w:cs="仿宋" w:hint="eastAsia"/>
          <w:sz w:val="24"/>
          <w:szCs w:val="24"/>
        </w:rPr>
        <w:t>陆拾万</w:t>
      </w:r>
      <w:r>
        <w:rPr>
          <w:rFonts w:ascii="宋体" w:hAnsi="宋体" w:cs="仿宋" w:hint="eastAsia"/>
          <w:sz w:val="24"/>
          <w:szCs w:val="24"/>
        </w:rPr>
        <w:t>元整</w:t>
      </w:r>
      <w:r w:rsidRPr="0094138E">
        <w:rPr>
          <w:rFonts w:ascii="宋体" w:hAnsi="宋体" w:cs="仿宋" w:hint="eastAsia"/>
          <w:sz w:val="24"/>
          <w:szCs w:val="24"/>
        </w:rPr>
        <w:t>，小写：</w:t>
      </w:r>
      <w:r w:rsidR="00354583">
        <w:rPr>
          <w:rFonts w:ascii="宋体" w:hAnsi="宋体" w:cs="仿宋"/>
          <w:sz w:val="24"/>
          <w:szCs w:val="24"/>
        </w:rPr>
        <w:t>600</w:t>
      </w:r>
      <w:r w:rsidR="006D7F22">
        <w:rPr>
          <w:rFonts w:ascii="宋体" w:hAnsi="宋体" w:cs="仿宋"/>
          <w:sz w:val="24"/>
          <w:szCs w:val="24"/>
        </w:rPr>
        <w:t>0</w:t>
      </w:r>
      <w:r>
        <w:rPr>
          <w:rFonts w:ascii="宋体" w:hAnsi="宋体" w:cs="仿宋"/>
          <w:sz w:val="24"/>
          <w:szCs w:val="24"/>
        </w:rPr>
        <w:t>00</w:t>
      </w:r>
      <w:r>
        <w:rPr>
          <w:rFonts w:ascii="宋体" w:hAnsi="宋体" w:cs="仿宋" w:hint="eastAsia"/>
          <w:sz w:val="24"/>
          <w:szCs w:val="24"/>
        </w:rPr>
        <w:t>元</w:t>
      </w:r>
    </w:p>
    <w:p w14:paraId="224DA53D" w14:textId="376ED090" w:rsidR="0094138E" w:rsidRDefault="0094138E" w:rsidP="0094138E">
      <w:pPr>
        <w:widowControl/>
        <w:spacing w:line="360" w:lineRule="auto"/>
        <w:ind w:firstLine="600"/>
        <w:jc w:val="left"/>
        <w:rPr>
          <w:rFonts w:ascii="宋体" w:hAnsi="宋体" w:cs="仿宋"/>
          <w:sz w:val="24"/>
          <w:szCs w:val="24"/>
          <w:u w:val="single"/>
        </w:rPr>
      </w:pPr>
      <w:r>
        <w:rPr>
          <w:rFonts w:ascii="宋体" w:hAnsi="宋体" w:cs="仿宋" w:hint="eastAsia"/>
          <w:sz w:val="24"/>
          <w:szCs w:val="24"/>
        </w:rPr>
        <w:t>2.项目最高限价：（币种）</w:t>
      </w:r>
      <w:r w:rsidRPr="0094138E">
        <w:rPr>
          <w:rFonts w:ascii="宋体" w:hAnsi="宋体" w:cs="仿宋" w:hint="eastAsia"/>
          <w:sz w:val="24"/>
          <w:szCs w:val="24"/>
        </w:rPr>
        <w:t>大写:</w:t>
      </w:r>
      <w:r w:rsidR="00354583">
        <w:rPr>
          <w:rFonts w:ascii="宋体" w:hAnsi="宋体" w:cs="仿宋" w:hint="eastAsia"/>
          <w:sz w:val="24"/>
          <w:szCs w:val="24"/>
        </w:rPr>
        <w:t>陆拾万元整</w:t>
      </w:r>
      <w:r w:rsidR="00354583" w:rsidRPr="0094138E">
        <w:rPr>
          <w:rFonts w:ascii="宋体" w:hAnsi="宋体" w:cs="仿宋" w:hint="eastAsia"/>
          <w:sz w:val="24"/>
          <w:szCs w:val="24"/>
        </w:rPr>
        <w:t>，小写：</w:t>
      </w:r>
      <w:r w:rsidR="00354583">
        <w:rPr>
          <w:rFonts w:ascii="宋体" w:hAnsi="宋体" w:cs="仿宋"/>
          <w:sz w:val="24"/>
          <w:szCs w:val="24"/>
        </w:rPr>
        <w:t>600000</w:t>
      </w:r>
      <w:r w:rsidR="00354583">
        <w:rPr>
          <w:rFonts w:ascii="宋体" w:hAnsi="宋体" w:cs="仿宋" w:hint="eastAsia"/>
          <w:sz w:val="24"/>
          <w:szCs w:val="24"/>
        </w:rPr>
        <w:t>元</w:t>
      </w:r>
    </w:p>
    <w:p w14:paraId="17C8DBF8" w14:textId="77777777" w:rsidR="0094138E" w:rsidRDefault="0094138E" w:rsidP="0094138E">
      <w:pPr>
        <w:pStyle w:val="11"/>
        <w:spacing w:afterLines="50" w:after="156" w:line="360" w:lineRule="auto"/>
        <w:ind w:firstLine="482"/>
        <w:rPr>
          <w:sz w:val="24"/>
          <w:szCs w:val="24"/>
        </w:rPr>
      </w:pPr>
      <w:bookmarkStart w:id="1" w:name="_Toc23746"/>
      <w:r>
        <w:rPr>
          <w:rFonts w:ascii="宋体" w:hAnsi="宋体" w:hint="eastAsia"/>
          <w:b/>
          <w:bCs/>
          <w:sz w:val="24"/>
          <w:szCs w:val="24"/>
        </w:rPr>
        <w:t>（二）开展采购活动的时间安排</w:t>
      </w:r>
      <w:bookmarkEnd w:id="1"/>
    </w:p>
    <w:tbl>
      <w:tblPr>
        <w:tblStyle w:val="aa"/>
        <w:tblW w:w="0" w:type="auto"/>
        <w:jc w:val="center"/>
        <w:tblLayout w:type="fixed"/>
        <w:tblLook w:val="0000" w:firstRow="0" w:lastRow="0" w:firstColumn="0" w:lastColumn="0" w:noHBand="0" w:noVBand="0"/>
      </w:tblPr>
      <w:tblGrid>
        <w:gridCol w:w="1100"/>
        <w:gridCol w:w="3827"/>
        <w:gridCol w:w="3261"/>
      </w:tblGrid>
      <w:tr w:rsidR="0094138E" w14:paraId="2FF2BDF9" w14:textId="77777777" w:rsidTr="004A577B">
        <w:trPr>
          <w:jc w:val="center"/>
        </w:trPr>
        <w:tc>
          <w:tcPr>
            <w:tcW w:w="1100" w:type="dxa"/>
            <w:noWrap/>
          </w:tcPr>
          <w:p w14:paraId="0FAB8586"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序号</w:t>
            </w:r>
          </w:p>
        </w:tc>
        <w:tc>
          <w:tcPr>
            <w:tcW w:w="3827" w:type="dxa"/>
            <w:noWrap/>
          </w:tcPr>
          <w:p w14:paraId="422E23A5"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事项</w:t>
            </w:r>
          </w:p>
        </w:tc>
        <w:tc>
          <w:tcPr>
            <w:tcW w:w="3261" w:type="dxa"/>
            <w:noWrap/>
          </w:tcPr>
          <w:p w14:paraId="7F1A5318" w14:textId="77777777" w:rsidR="0094138E" w:rsidRDefault="0094138E" w:rsidP="004A577B">
            <w:pPr>
              <w:tabs>
                <w:tab w:val="left" w:pos="864"/>
              </w:tabs>
              <w:spacing w:line="360" w:lineRule="auto"/>
              <w:jc w:val="center"/>
              <w:rPr>
                <w:rFonts w:ascii="宋体" w:hAnsi="宋体"/>
                <w:b/>
                <w:bCs/>
                <w:sz w:val="24"/>
                <w:szCs w:val="24"/>
              </w:rPr>
            </w:pPr>
            <w:r>
              <w:rPr>
                <w:rFonts w:ascii="宋体" w:hAnsi="宋体" w:hint="eastAsia"/>
                <w:b/>
                <w:bCs/>
                <w:sz w:val="24"/>
                <w:szCs w:val="24"/>
              </w:rPr>
              <w:t>时间安排</w:t>
            </w:r>
          </w:p>
        </w:tc>
      </w:tr>
      <w:tr w:rsidR="0094138E" w14:paraId="5B3162FA" w14:textId="77777777" w:rsidTr="004A577B">
        <w:trPr>
          <w:jc w:val="center"/>
        </w:trPr>
        <w:tc>
          <w:tcPr>
            <w:tcW w:w="1100" w:type="dxa"/>
            <w:noWrap/>
          </w:tcPr>
          <w:p w14:paraId="0E6ED5D9"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4D0E97E2"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政府采购意向公开</w:t>
            </w:r>
          </w:p>
        </w:tc>
        <w:tc>
          <w:tcPr>
            <w:tcW w:w="3261" w:type="dxa"/>
            <w:noWrap/>
          </w:tcPr>
          <w:p w14:paraId="43E59FD4" w14:textId="6F200378" w:rsidR="0094138E" w:rsidRPr="0094138E" w:rsidRDefault="0094138E" w:rsidP="004A577B">
            <w:pPr>
              <w:tabs>
                <w:tab w:val="left" w:pos="864"/>
              </w:tabs>
              <w:spacing w:line="360" w:lineRule="auto"/>
              <w:jc w:val="center"/>
              <w:rPr>
                <w:rFonts w:ascii="宋体" w:hAnsi="宋体"/>
                <w:sz w:val="24"/>
                <w:szCs w:val="24"/>
              </w:rPr>
            </w:pPr>
            <w:r w:rsidRPr="0094138E">
              <w:rPr>
                <w:rFonts w:ascii="宋体" w:hAnsi="宋体" w:hint="eastAsia"/>
                <w:sz w:val="24"/>
                <w:szCs w:val="24"/>
              </w:rPr>
              <w:t>2</w:t>
            </w:r>
            <w:r w:rsidRPr="0094138E">
              <w:rPr>
                <w:rFonts w:ascii="宋体" w:hAnsi="宋体"/>
                <w:sz w:val="24"/>
                <w:szCs w:val="24"/>
              </w:rPr>
              <w:t>025.0</w:t>
            </w:r>
            <w:r w:rsidR="00C82903">
              <w:rPr>
                <w:rFonts w:ascii="宋体" w:hAnsi="宋体"/>
                <w:sz w:val="24"/>
                <w:szCs w:val="24"/>
              </w:rPr>
              <w:t>8</w:t>
            </w:r>
          </w:p>
        </w:tc>
      </w:tr>
      <w:tr w:rsidR="0094138E" w14:paraId="0650EE08" w14:textId="77777777" w:rsidTr="004A577B">
        <w:trPr>
          <w:jc w:val="center"/>
        </w:trPr>
        <w:tc>
          <w:tcPr>
            <w:tcW w:w="1100" w:type="dxa"/>
            <w:noWrap/>
          </w:tcPr>
          <w:p w14:paraId="10AEFE4B"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245E452F"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政府采购计划申报</w:t>
            </w:r>
          </w:p>
        </w:tc>
        <w:tc>
          <w:tcPr>
            <w:tcW w:w="3261" w:type="dxa"/>
            <w:noWrap/>
          </w:tcPr>
          <w:p w14:paraId="4F90EFEB" w14:textId="2ACC131B" w:rsidR="0094138E" w:rsidRP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025.0</w:t>
            </w:r>
            <w:r w:rsidR="00C82903">
              <w:rPr>
                <w:rFonts w:ascii="宋体" w:hAnsi="宋体"/>
                <w:sz w:val="24"/>
                <w:szCs w:val="24"/>
              </w:rPr>
              <w:t>8</w:t>
            </w:r>
          </w:p>
        </w:tc>
      </w:tr>
      <w:tr w:rsidR="0094138E" w14:paraId="6A3E8E1F" w14:textId="77777777" w:rsidTr="004A577B">
        <w:trPr>
          <w:jc w:val="center"/>
        </w:trPr>
        <w:tc>
          <w:tcPr>
            <w:tcW w:w="1100" w:type="dxa"/>
            <w:noWrap/>
          </w:tcPr>
          <w:p w14:paraId="69C84C58"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4425C8F3"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办理项目备案（如有）</w:t>
            </w:r>
          </w:p>
        </w:tc>
        <w:tc>
          <w:tcPr>
            <w:tcW w:w="3261" w:type="dxa"/>
            <w:noWrap/>
          </w:tcPr>
          <w:p w14:paraId="789AEB37" w14:textId="5E672914"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025.0</w:t>
            </w:r>
            <w:r w:rsidR="00C82903">
              <w:rPr>
                <w:rFonts w:ascii="宋体" w:hAnsi="宋体"/>
                <w:sz w:val="24"/>
                <w:szCs w:val="24"/>
              </w:rPr>
              <w:t>8</w:t>
            </w:r>
          </w:p>
        </w:tc>
      </w:tr>
      <w:tr w:rsidR="0094138E" w14:paraId="0665D20D" w14:textId="77777777" w:rsidTr="004A577B">
        <w:trPr>
          <w:jc w:val="center"/>
        </w:trPr>
        <w:tc>
          <w:tcPr>
            <w:tcW w:w="1100" w:type="dxa"/>
            <w:noWrap/>
          </w:tcPr>
          <w:p w14:paraId="7CDF1FE3"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16D7457F"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编制采购/招标文件</w:t>
            </w:r>
          </w:p>
        </w:tc>
        <w:tc>
          <w:tcPr>
            <w:tcW w:w="3261" w:type="dxa"/>
            <w:noWrap/>
          </w:tcPr>
          <w:p w14:paraId="5B91E0B1" w14:textId="26AD6221"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025.</w:t>
            </w:r>
            <w:r w:rsidR="00C82903">
              <w:rPr>
                <w:rFonts w:ascii="宋体" w:hAnsi="宋体"/>
                <w:sz w:val="24"/>
                <w:szCs w:val="24"/>
              </w:rPr>
              <w:t>1</w:t>
            </w:r>
            <w:r w:rsidR="00416113">
              <w:rPr>
                <w:rFonts w:ascii="宋体" w:hAnsi="宋体"/>
                <w:sz w:val="24"/>
                <w:szCs w:val="24"/>
              </w:rPr>
              <w:t>2</w:t>
            </w:r>
          </w:p>
        </w:tc>
      </w:tr>
      <w:tr w:rsidR="0094138E" w14:paraId="705DB95A" w14:textId="77777777" w:rsidTr="004A577B">
        <w:trPr>
          <w:jc w:val="center"/>
        </w:trPr>
        <w:tc>
          <w:tcPr>
            <w:tcW w:w="1100" w:type="dxa"/>
            <w:noWrap/>
          </w:tcPr>
          <w:p w14:paraId="0B37F7D8"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7D2BD901"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发布采购/招标公告</w:t>
            </w:r>
          </w:p>
        </w:tc>
        <w:tc>
          <w:tcPr>
            <w:tcW w:w="3261" w:type="dxa"/>
            <w:noWrap/>
          </w:tcPr>
          <w:p w14:paraId="1630FCC4" w14:textId="20B28706"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w:t>
            </w:r>
            <w:r w:rsidR="00FF3FEC">
              <w:rPr>
                <w:rFonts w:ascii="宋体" w:hAnsi="宋体"/>
                <w:sz w:val="24"/>
                <w:szCs w:val="24"/>
              </w:rPr>
              <w:t>6</w:t>
            </w:r>
            <w:r>
              <w:rPr>
                <w:rFonts w:ascii="宋体" w:hAnsi="宋体"/>
                <w:sz w:val="24"/>
                <w:szCs w:val="24"/>
              </w:rPr>
              <w:t>.</w:t>
            </w:r>
            <w:r w:rsidR="00FF3FEC">
              <w:rPr>
                <w:rFonts w:ascii="宋体" w:hAnsi="宋体"/>
                <w:sz w:val="24"/>
                <w:szCs w:val="24"/>
              </w:rPr>
              <w:t>03</w:t>
            </w:r>
          </w:p>
        </w:tc>
      </w:tr>
      <w:tr w:rsidR="0094138E" w14:paraId="18932FE6" w14:textId="77777777" w:rsidTr="004A577B">
        <w:trPr>
          <w:jc w:val="center"/>
        </w:trPr>
        <w:tc>
          <w:tcPr>
            <w:tcW w:w="1100" w:type="dxa"/>
            <w:noWrap/>
          </w:tcPr>
          <w:p w14:paraId="569C9CD7"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5139DAB7"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项目评审/开标、评标</w:t>
            </w:r>
          </w:p>
        </w:tc>
        <w:tc>
          <w:tcPr>
            <w:tcW w:w="3261" w:type="dxa"/>
            <w:noWrap/>
          </w:tcPr>
          <w:p w14:paraId="33888CED" w14:textId="13923410"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w:t>
            </w:r>
            <w:r w:rsidR="006D7F22">
              <w:rPr>
                <w:rFonts w:ascii="宋体" w:hAnsi="宋体"/>
                <w:sz w:val="24"/>
                <w:szCs w:val="24"/>
              </w:rPr>
              <w:t>6.0</w:t>
            </w:r>
            <w:r w:rsidR="00FF3FEC">
              <w:rPr>
                <w:rFonts w:ascii="宋体" w:hAnsi="宋体"/>
                <w:sz w:val="24"/>
                <w:szCs w:val="24"/>
              </w:rPr>
              <w:t>4</w:t>
            </w:r>
          </w:p>
        </w:tc>
      </w:tr>
      <w:tr w:rsidR="0094138E" w14:paraId="2AA57031" w14:textId="77777777" w:rsidTr="004A577B">
        <w:trPr>
          <w:jc w:val="center"/>
        </w:trPr>
        <w:tc>
          <w:tcPr>
            <w:tcW w:w="1100" w:type="dxa"/>
            <w:noWrap/>
          </w:tcPr>
          <w:p w14:paraId="61A14F30"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0467CCF7"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发布成交/中标公告</w:t>
            </w:r>
          </w:p>
        </w:tc>
        <w:tc>
          <w:tcPr>
            <w:tcW w:w="3261" w:type="dxa"/>
            <w:noWrap/>
          </w:tcPr>
          <w:p w14:paraId="1D2EE21F" w14:textId="4B94E239" w:rsidR="0094138E" w:rsidRDefault="006D7F22"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026.0</w:t>
            </w:r>
            <w:r w:rsidR="00FF3FEC">
              <w:rPr>
                <w:rFonts w:ascii="宋体" w:hAnsi="宋体"/>
                <w:sz w:val="24"/>
                <w:szCs w:val="24"/>
              </w:rPr>
              <w:t>4</w:t>
            </w:r>
          </w:p>
        </w:tc>
      </w:tr>
      <w:tr w:rsidR="0094138E" w14:paraId="0F546B75" w14:textId="77777777" w:rsidTr="004A577B">
        <w:trPr>
          <w:trHeight w:val="234"/>
          <w:jc w:val="center"/>
        </w:trPr>
        <w:tc>
          <w:tcPr>
            <w:tcW w:w="1100" w:type="dxa"/>
            <w:noWrap/>
          </w:tcPr>
          <w:p w14:paraId="27CDD2BB" w14:textId="77777777" w:rsidR="0094138E" w:rsidRDefault="0094138E" w:rsidP="0094138E">
            <w:pPr>
              <w:pStyle w:val="ab"/>
              <w:numPr>
                <w:ilvl w:val="0"/>
                <w:numId w:val="2"/>
              </w:numPr>
              <w:tabs>
                <w:tab w:val="left" w:pos="864"/>
              </w:tabs>
              <w:ind w:firstLineChars="0"/>
              <w:jc w:val="center"/>
              <w:rPr>
                <w:rFonts w:ascii="宋体" w:hAnsi="宋体"/>
                <w:sz w:val="24"/>
                <w:szCs w:val="24"/>
              </w:rPr>
            </w:pPr>
          </w:p>
        </w:tc>
        <w:tc>
          <w:tcPr>
            <w:tcW w:w="3827" w:type="dxa"/>
            <w:noWrap/>
          </w:tcPr>
          <w:p w14:paraId="1E1A1BFD" w14:textId="77777777" w:rsidR="0094138E" w:rsidRDefault="0094138E" w:rsidP="004A577B">
            <w:pPr>
              <w:tabs>
                <w:tab w:val="left" w:pos="864"/>
              </w:tabs>
              <w:spacing w:line="360" w:lineRule="auto"/>
              <w:jc w:val="center"/>
              <w:rPr>
                <w:rFonts w:ascii="宋体" w:hAnsi="宋体"/>
                <w:sz w:val="24"/>
                <w:szCs w:val="24"/>
              </w:rPr>
            </w:pPr>
            <w:r>
              <w:rPr>
                <w:rFonts w:ascii="宋体" w:hAnsi="宋体" w:hint="eastAsia"/>
                <w:sz w:val="24"/>
                <w:szCs w:val="24"/>
              </w:rPr>
              <w:t>签订采购合同</w:t>
            </w:r>
          </w:p>
        </w:tc>
        <w:tc>
          <w:tcPr>
            <w:tcW w:w="3261" w:type="dxa"/>
            <w:noWrap/>
          </w:tcPr>
          <w:p w14:paraId="6AB07A65" w14:textId="7D9BA841" w:rsidR="0094138E" w:rsidRDefault="006D7F22" w:rsidP="004A577B">
            <w:pPr>
              <w:tabs>
                <w:tab w:val="left" w:pos="864"/>
              </w:tabs>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026.0</w:t>
            </w:r>
            <w:r w:rsidR="00FF3FEC">
              <w:rPr>
                <w:rFonts w:ascii="宋体" w:hAnsi="宋体"/>
                <w:sz w:val="24"/>
                <w:szCs w:val="24"/>
              </w:rPr>
              <w:t>4</w:t>
            </w:r>
          </w:p>
        </w:tc>
      </w:tr>
    </w:tbl>
    <w:p w14:paraId="34AB1729" w14:textId="77777777" w:rsidR="0094138E" w:rsidRDefault="0094138E" w:rsidP="0094138E">
      <w:pPr>
        <w:pStyle w:val="11"/>
        <w:spacing w:line="360" w:lineRule="auto"/>
        <w:ind w:firstLine="482"/>
        <w:rPr>
          <w:rFonts w:ascii="宋体" w:hAnsi="宋体"/>
          <w:b/>
          <w:bCs/>
          <w:sz w:val="24"/>
          <w:szCs w:val="24"/>
        </w:rPr>
      </w:pPr>
      <w:bookmarkStart w:id="2" w:name="_Toc17074"/>
      <w:r>
        <w:rPr>
          <w:rFonts w:ascii="宋体" w:hAnsi="宋体" w:hint="eastAsia"/>
          <w:b/>
          <w:bCs/>
          <w:sz w:val="24"/>
          <w:szCs w:val="24"/>
        </w:rPr>
        <w:t>（三）采购组织形式和委托代理安排</w:t>
      </w:r>
      <w:bookmarkEnd w:id="2"/>
    </w:p>
    <w:p w14:paraId="22A4477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w:t>
      </w:r>
      <w:r>
        <w:rPr>
          <w:rFonts w:ascii="宋体" w:hAnsi="宋体" w:cs="仿宋"/>
          <w:sz w:val="24"/>
          <w:szCs w:val="24"/>
        </w:rPr>
        <w:t>.</w:t>
      </w:r>
      <w:r>
        <w:rPr>
          <w:rFonts w:ascii="宋体" w:hAnsi="宋体" w:cs="仿宋" w:hint="eastAsia"/>
          <w:sz w:val="24"/>
          <w:szCs w:val="24"/>
        </w:rPr>
        <w:t>采购组织形式</w:t>
      </w:r>
    </w:p>
    <w:p w14:paraId="1355F287"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□自行采购</w:t>
      </w:r>
    </w:p>
    <w:p w14:paraId="6345E029" w14:textId="45885F69" w:rsidR="0094138E" w:rsidRDefault="0094138E"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委托代理公司采购</w:t>
      </w:r>
    </w:p>
    <w:p w14:paraId="0AB56AC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w:t>
      </w:r>
      <w:r>
        <w:rPr>
          <w:rFonts w:ascii="宋体" w:hAnsi="宋体" w:cs="仿宋"/>
          <w:sz w:val="24"/>
          <w:szCs w:val="24"/>
        </w:rPr>
        <w:t>.</w:t>
      </w:r>
      <w:r>
        <w:rPr>
          <w:rFonts w:ascii="宋体" w:hAnsi="宋体" w:cs="仿宋" w:hint="eastAsia"/>
          <w:sz w:val="24"/>
          <w:szCs w:val="24"/>
        </w:rPr>
        <w:t>委托代理安排：委托代理采购</w:t>
      </w:r>
    </w:p>
    <w:p w14:paraId="6CCEEF25" w14:textId="77777777" w:rsidR="0094138E" w:rsidRPr="00EB40EE" w:rsidRDefault="0094138E" w:rsidP="0094138E">
      <w:pPr>
        <w:widowControl/>
        <w:spacing w:line="360" w:lineRule="auto"/>
        <w:ind w:firstLine="600"/>
        <w:jc w:val="left"/>
        <w:rPr>
          <w:rFonts w:ascii="宋体" w:hAnsi="宋体" w:cs="仿宋"/>
          <w:sz w:val="24"/>
          <w:szCs w:val="24"/>
        </w:rPr>
      </w:pPr>
      <w:r w:rsidRPr="00EB40EE">
        <w:rPr>
          <w:rFonts w:ascii="宋体" w:hAnsi="宋体" w:cs="仿宋"/>
          <w:sz w:val="24"/>
          <w:szCs w:val="24"/>
        </w:rPr>
        <w:t>3.</w:t>
      </w:r>
      <w:r w:rsidRPr="00EB40EE">
        <w:rPr>
          <w:rFonts w:ascii="宋体" w:hAnsi="宋体" w:cs="仿宋" w:hint="eastAsia"/>
          <w:sz w:val="24"/>
          <w:szCs w:val="24"/>
        </w:rPr>
        <w:t>采购信息发布媒体（可多选）：</w:t>
      </w:r>
    </w:p>
    <w:p w14:paraId="59B952E1" w14:textId="6581A4AB" w:rsidR="0094138E" w:rsidRDefault="0094138E"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Pr>
          <w:rFonts w:ascii="宋体" w:hAnsi="宋体" w:cs="仿宋" w:hint="eastAsia"/>
          <w:sz w:val="24"/>
          <w:szCs w:val="24"/>
        </w:rPr>
        <w:t>湄洲湾职业技术学院后勤通告主页</w:t>
      </w:r>
    </w:p>
    <w:p w14:paraId="35AD661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□中国政府采购网</w:t>
      </w:r>
    </w:p>
    <w:p w14:paraId="58317C55" w14:textId="27B71515" w:rsidR="0094138E" w:rsidRDefault="006D7F22"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C82903">
        <w:rPr>
          <w:rFonts w:ascii="宋体" w:hAnsi="宋体" w:cs="仿宋" w:hint="eastAsia"/>
          <w:sz w:val="24"/>
          <w:szCs w:val="24"/>
        </w:rPr>
        <w:t>福建省政府采购网</w:t>
      </w:r>
    </w:p>
    <w:p w14:paraId="7D7BA0C4" w14:textId="35B096F4" w:rsidR="0094138E" w:rsidRDefault="006D7F22" w:rsidP="0094138E">
      <w:pPr>
        <w:widowControl/>
        <w:spacing w:line="360" w:lineRule="auto"/>
        <w:ind w:firstLine="600"/>
        <w:jc w:val="left"/>
        <w:rPr>
          <w:rFonts w:ascii="宋体" w:hAnsi="宋体" w:cs="仿宋"/>
          <w:sz w:val="24"/>
          <w:szCs w:val="24"/>
          <w:u w:val="single"/>
        </w:rPr>
      </w:pPr>
      <w:r>
        <w:rPr>
          <w:rFonts w:ascii="宋体" w:hAnsi="宋体" w:cs="仿宋" w:hint="eastAsia"/>
          <w:sz w:val="24"/>
          <w:szCs w:val="24"/>
        </w:rPr>
        <w:t>□</w:t>
      </w:r>
      <w:r w:rsidR="0094138E">
        <w:rPr>
          <w:rFonts w:ascii="宋体" w:hAnsi="宋体" w:cs="仿宋" w:hint="eastAsia"/>
          <w:sz w:val="24"/>
          <w:szCs w:val="24"/>
        </w:rPr>
        <w:t>其他：</w:t>
      </w:r>
    </w:p>
    <w:p w14:paraId="0AD381E2" w14:textId="77777777" w:rsidR="0094138E" w:rsidRDefault="0094138E" w:rsidP="0094138E">
      <w:pPr>
        <w:pStyle w:val="11"/>
        <w:spacing w:line="360" w:lineRule="auto"/>
        <w:ind w:firstLine="482"/>
        <w:rPr>
          <w:rFonts w:ascii="宋体" w:hAnsi="宋体"/>
          <w:b/>
          <w:bCs/>
          <w:sz w:val="24"/>
          <w:szCs w:val="24"/>
        </w:rPr>
      </w:pPr>
      <w:bookmarkStart w:id="3" w:name="_Toc32558"/>
      <w:r>
        <w:rPr>
          <w:rFonts w:ascii="宋体" w:hAnsi="宋体" w:hint="eastAsia"/>
          <w:b/>
          <w:bCs/>
          <w:sz w:val="24"/>
          <w:szCs w:val="24"/>
        </w:rPr>
        <w:t>（四）采购包划分与合同分包</w:t>
      </w:r>
      <w:bookmarkEnd w:id="3"/>
    </w:p>
    <w:p w14:paraId="6F2A662F" w14:textId="293153B5" w:rsidR="0094138E" w:rsidRDefault="0094138E" w:rsidP="0094138E">
      <w:pPr>
        <w:ind w:firstLine="480"/>
        <w:rPr>
          <w:rFonts w:ascii="宋体" w:hAnsi="宋体" w:cs="仿宋"/>
          <w:sz w:val="24"/>
          <w:szCs w:val="24"/>
        </w:rPr>
      </w:pPr>
      <w:r>
        <w:rPr>
          <w:rFonts w:ascii="宋体" w:hAnsi="宋体" w:cs="仿宋" w:hint="eastAsia"/>
          <w:sz w:val="24"/>
          <w:szCs w:val="24"/>
        </w:rPr>
        <w:t>标包一：</w:t>
      </w:r>
      <w:r w:rsidR="00354583" w:rsidRPr="00354583">
        <w:rPr>
          <w:rFonts w:ascii="宋体" w:hAnsi="宋体" w:cs="宋体" w:hint="eastAsia"/>
          <w:color w:val="000000"/>
          <w:kern w:val="0"/>
          <w:sz w:val="24"/>
          <w:szCs w:val="24"/>
          <w:lang w:bidi="ar"/>
        </w:rPr>
        <w:t>嵌入式应用开发实训设备</w:t>
      </w:r>
    </w:p>
    <w:p w14:paraId="4B03AD86" w14:textId="77777777" w:rsidR="0094138E" w:rsidRDefault="0094138E" w:rsidP="0094138E">
      <w:pPr>
        <w:pStyle w:val="11"/>
        <w:spacing w:line="360" w:lineRule="auto"/>
        <w:ind w:firstLine="482"/>
        <w:rPr>
          <w:rFonts w:ascii="宋体" w:hAnsi="宋体"/>
          <w:b/>
          <w:bCs/>
          <w:sz w:val="24"/>
          <w:szCs w:val="24"/>
        </w:rPr>
      </w:pPr>
      <w:bookmarkStart w:id="4" w:name="_Toc7303"/>
      <w:r>
        <w:rPr>
          <w:rFonts w:ascii="宋体" w:hAnsi="宋体" w:hint="eastAsia"/>
          <w:b/>
          <w:bCs/>
          <w:sz w:val="24"/>
          <w:szCs w:val="24"/>
        </w:rPr>
        <w:t>（五）供应商资格条件</w:t>
      </w:r>
      <w:bookmarkEnd w:id="4"/>
    </w:p>
    <w:p w14:paraId="6724BBF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1.基本要求：</w:t>
      </w:r>
    </w:p>
    <w:p w14:paraId="074C5EE9" w14:textId="7F97A565"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满足《中华人民共和国政府采购法》第二十二条</w:t>
      </w:r>
      <w:r w:rsidR="00E45C66">
        <w:rPr>
          <w:rFonts w:ascii="宋体" w:hAnsi="宋体" w:cs="宋体" w:hint="eastAsia"/>
          <w:sz w:val="24"/>
          <w:szCs w:val="24"/>
        </w:rPr>
        <w:t>第一款规定的条件。</w:t>
      </w:r>
    </w:p>
    <w:p w14:paraId="668BF25E" w14:textId="77777777" w:rsidR="00E45C66" w:rsidRDefault="00E45C66" w:rsidP="00E45C66">
      <w:pPr>
        <w:pStyle w:val="null3"/>
        <w:spacing w:line="320" w:lineRule="exact"/>
        <w:ind w:firstLine="480"/>
        <w:rPr>
          <w:rFonts w:ascii="宋体" w:eastAsia="宋体" w:hAnsi="宋体" w:cs="宋体"/>
          <w:sz w:val="24"/>
          <w:szCs w:val="24"/>
        </w:rPr>
      </w:pPr>
      <w:r w:rsidRPr="00E45C66">
        <w:rPr>
          <w:rFonts w:ascii="宋体" w:eastAsia="宋体" w:hAnsi="宋体" w:cs="宋体"/>
          <w:sz w:val="24"/>
          <w:szCs w:val="24"/>
        </w:rPr>
        <w:lastRenderedPageBreak/>
        <w:t>2</w:t>
      </w:r>
      <w:r w:rsidR="0094138E" w:rsidRPr="00E45C66">
        <w:rPr>
          <w:rFonts w:ascii="宋体" w:eastAsia="宋体" w:hAnsi="宋体" w:cs="宋体" w:hint="eastAsia"/>
          <w:sz w:val="24"/>
          <w:szCs w:val="24"/>
        </w:rPr>
        <w:t>.落实政府采购政策的要求：</w:t>
      </w:r>
    </w:p>
    <w:p w14:paraId="031AACFB" w14:textId="15688A3D"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进口产品： 不适用于本项目。</w:t>
      </w:r>
    </w:p>
    <w:p w14:paraId="316ACB89" w14:textId="77777777"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节能产品： 不适用于本项目。</w:t>
      </w:r>
    </w:p>
    <w:p w14:paraId="690F2302" w14:textId="77777777" w:rsid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环境标识产品： 不适用于本项目。</w:t>
      </w:r>
    </w:p>
    <w:p w14:paraId="487BC9F9" w14:textId="144163AC" w:rsidR="0094138E" w:rsidRPr="00E45C66" w:rsidRDefault="00E45C66" w:rsidP="00E45C66">
      <w:pPr>
        <w:pStyle w:val="null3"/>
        <w:spacing w:line="320" w:lineRule="exact"/>
        <w:ind w:firstLine="480"/>
        <w:rPr>
          <w:rFonts w:ascii="宋体" w:eastAsia="宋体" w:hAnsi="宋体" w:cs="宋体"/>
          <w:sz w:val="24"/>
          <w:szCs w:val="24"/>
        </w:rPr>
      </w:pPr>
      <w:r>
        <w:rPr>
          <w:rFonts w:ascii="宋体" w:eastAsia="宋体" w:hAnsi="宋体" w:cs="宋体" w:hint="eastAsia"/>
          <w:sz w:val="24"/>
          <w:szCs w:val="24"/>
        </w:rPr>
        <w:t>促进中小企业的相关政策：专门面向中小企业采购。</w:t>
      </w:r>
    </w:p>
    <w:p w14:paraId="50002674" w14:textId="77777777" w:rsidR="0094138E" w:rsidRPr="00EB40EE" w:rsidRDefault="0094138E" w:rsidP="0094138E">
      <w:pPr>
        <w:pStyle w:val="11"/>
        <w:spacing w:line="360" w:lineRule="auto"/>
        <w:ind w:firstLine="482"/>
        <w:rPr>
          <w:rFonts w:ascii="宋体" w:hAnsi="宋体"/>
          <w:b/>
          <w:bCs/>
          <w:sz w:val="24"/>
          <w:szCs w:val="24"/>
        </w:rPr>
      </w:pPr>
      <w:bookmarkStart w:id="5" w:name="_Toc13060"/>
      <w:r w:rsidRPr="00EB40EE">
        <w:rPr>
          <w:rFonts w:ascii="宋体" w:hAnsi="宋体" w:hint="eastAsia"/>
          <w:b/>
          <w:bCs/>
          <w:sz w:val="24"/>
          <w:szCs w:val="24"/>
        </w:rPr>
        <w:t>（六）采购方式</w:t>
      </w:r>
      <w:bookmarkEnd w:id="5"/>
    </w:p>
    <w:p w14:paraId="30D0178B" w14:textId="377D6E39" w:rsidR="0094138E" w:rsidRDefault="00354583" w:rsidP="0094138E">
      <w:pPr>
        <w:widowControl/>
        <w:spacing w:line="360" w:lineRule="auto"/>
        <w:ind w:firstLine="600"/>
        <w:jc w:val="left"/>
        <w:rPr>
          <w:rFonts w:ascii="宋体" w:hAnsi="宋体" w:cs="仿宋"/>
          <w:b/>
          <w:sz w:val="24"/>
          <w:szCs w:val="24"/>
        </w:rPr>
      </w:pPr>
      <w:bookmarkStart w:id="6" w:name="OLE_LINK1"/>
      <w:bookmarkStart w:id="7" w:name="_Toc12064"/>
      <w:r>
        <w:rPr>
          <w:rFonts w:ascii="宋体" w:hAnsi="宋体" w:cs="仿宋" w:hint="eastAsia"/>
          <w:b/>
          <w:sz w:val="24"/>
          <w:szCs w:val="24"/>
        </w:rPr>
        <w:t>□</w:t>
      </w:r>
      <w:bookmarkEnd w:id="6"/>
      <w:r w:rsidR="00FF3FEC">
        <w:rPr>
          <w:rFonts w:ascii="宋体" w:hAnsi="宋体" w:cs="宋体"/>
          <w:color w:val="000000"/>
          <w:kern w:val="0"/>
          <w:sz w:val="24"/>
          <w:szCs w:val="24"/>
          <w:lang w:bidi="ar"/>
        </w:rPr>
        <w:fldChar w:fldCharType="begin"/>
      </w:r>
      <w:r w:rsidR="00FF3FEC">
        <w:rPr>
          <w:rFonts w:ascii="宋体" w:hAnsi="宋体" w:cs="宋体"/>
          <w:color w:val="000000"/>
          <w:kern w:val="0"/>
          <w:sz w:val="24"/>
          <w:szCs w:val="24"/>
          <w:lang w:bidi="ar"/>
        </w:rPr>
        <w:instrText xml:space="preserve"> </w:instrText>
      </w:r>
      <w:r w:rsidR="00FF3FEC">
        <w:rPr>
          <w:rFonts w:ascii="宋体" w:hAnsi="宋体" w:cs="宋体" w:hint="eastAsia"/>
          <w:color w:val="000000"/>
          <w:kern w:val="0"/>
          <w:sz w:val="24"/>
          <w:szCs w:val="24"/>
          <w:lang w:bidi="ar"/>
        </w:rPr>
        <w:instrText>eq \o\ac(□,√)</w:instrText>
      </w:r>
      <w:r w:rsidR="00FF3FEC">
        <w:rPr>
          <w:rFonts w:ascii="宋体" w:hAnsi="宋体" w:cs="宋体"/>
          <w:color w:val="000000"/>
          <w:kern w:val="0"/>
          <w:sz w:val="24"/>
          <w:szCs w:val="24"/>
          <w:lang w:bidi="ar"/>
        </w:rPr>
        <w:fldChar w:fldCharType="end"/>
      </w:r>
      <w:r w:rsidR="0094138E">
        <w:rPr>
          <w:rFonts w:ascii="宋体" w:hAnsi="宋体" w:cs="仿宋" w:hint="eastAsia"/>
          <w:b/>
          <w:sz w:val="24"/>
          <w:szCs w:val="24"/>
        </w:rPr>
        <w:t>公开招标（适用法定情形）</w:t>
      </w:r>
    </w:p>
    <w:p w14:paraId="3A23FC73"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□达到国家公开招标限额标准的采购项目；</w:t>
      </w:r>
    </w:p>
    <w:p w14:paraId="11989029"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□采购需求客观、明确且规格、标准统一的采购项目，如通用设备、物业管理等；</w:t>
      </w:r>
    </w:p>
    <w:p w14:paraId="24DF3A35" w14:textId="77777777" w:rsidR="0094138E" w:rsidRDefault="0094138E" w:rsidP="0094138E">
      <w:pPr>
        <w:widowControl/>
        <w:spacing w:line="360" w:lineRule="auto"/>
        <w:ind w:firstLine="601"/>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2C8B768" w14:textId="77B4CF51" w:rsidR="0094138E" w:rsidRDefault="00FF3FEC" w:rsidP="0094138E">
      <w:pPr>
        <w:widowControl/>
        <w:spacing w:line="360" w:lineRule="auto"/>
        <w:ind w:firstLine="600"/>
        <w:jc w:val="left"/>
        <w:rPr>
          <w:rFonts w:ascii="宋体" w:hAnsi="宋体" w:cs="仿宋"/>
          <w:sz w:val="24"/>
          <w:szCs w:val="24"/>
        </w:rPr>
      </w:pPr>
      <w:r>
        <w:rPr>
          <w:rFonts w:ascii="宋体" w:hAnsi="宋体" w:cs="仿宋" w:hint="eastAsia"/>
          <w:b/>
          <w:sz w:val="24"/>
          <w:szCs w:val="24"/>
        </w:rPr>
        <w:t>□</w:t>
      </w:r>
      <w:r w:rsidR="0094138E">
        <w:rPr>
          <w:rFonts w:ascii="宋体" w:hAnsi="宋体" w:cs="仿宋" w:hint="eastAsia"/>
          <w:b/>
          <w:sz w:val="24"/>
          <w:szCs w:val="24"/>
        </w:rPr>
        <w:t>竞争性磋商（符合情形）</w:t>
      </w:r>
    </w:p>
    <w:p w14:paraId="0930D472"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□政府购买服务项目；</w:t>
      </w:r>
    </w:p>
    <w:p w14:paraId="3152CDB7"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□技术复杂或者性质特殊，不能确定详细规格或者具体要求的；</w:t>
      </w:r>
    </w:p>
    <w:p w14:paraId="50AAB71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□因艺术品采购、专利、专有技术或者服务的时间、数量事先不能确定等原因不能事先计算出价格总额的；</w:t>
      </w:r>
    </w:p>
    <w:p w14:paraId="403E4CB0"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□市场竞争不充分的科研项目，以及需要扶持的科技成果转化项目；</w:t>
      </w:r>
    </w:p>
    <w:p w14:paraId="3110CE49"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□按照招标投标法及其实施条例必须进行招标的工程建设项目以外的工程建设项目。</w:t>
      </w:r>
    </w:p>
    <w:p w14:paraId="6CC691E5" w14:textId="77777777" w:rsidR="0094138E" w:rsidRDefault="0094138E" w:rsidP="0094138E">
      <w:pPr>
        <w:widowControl/>
        <w:spacing w:line="360" w:lineRule="auto"/>
        <w:ind w:firstLine="600"/>
        <w:jc w:val="left"/>
        <w:rPr>
          <w:rFonts w:ascii="宋体" w:hAnsi="宋体" w:cs="仿宋"/>
          <w:b/>
          <w:sz w:val="24"/>
          <w:szCs w:val="24"/>
        </w:rPr>
      </w:pPr>
      <w:r>
        <w:rPr>
          <w:rFonts w:ascii="宋体" w:hAnsi="宋体" w:cs="仿宋" w:hint="eastAsia"/>
          <w:b/>
          <w:sz w:val="24"/>
          <w:szCs w:val="24"/>
        </w:rPr>
        <w:t>□竞争性谈判（适用情形）</w:t>
      </w:r>
    </w:p>
    <w:p w14:paraId="18D7F40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□采购需求客观、明确，且技术较复杂或者专业性较强的采购项目，如大型装备、咨询服务等；</w:t>
      </w:r>
    </w:p>
    <w:p w14:paraId="2FBA8C49"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□不能完全确定客观指标，需由供应商提供设计方案、解决方案或者组织方案的采购项目，如首购订购、设计服务、政府和社会资本合作等。</w:t>
      </w:r>
    </w:p>
    <w:p w14:paraId="22A4A623" w14:textId="77777777" w:rsidR="0094138E" w:rsidRDefault="0094138E" w:rsidP="0094138E">
      <w:pPr>
        <w:pStyle w:val="11"/>
        <w:spacing w:line="360" w:lineRule="auto"/>
        <w:ind w:firstLine="482"/>
        <w:rPr>
          <w:rFonts w:ascii="宋体" w:hAnsi="宋体" w:cs="仿宋"/>
          <w:b/>
          <w:sz w:val="24"/>
          <w:szCs w:val="24"/>
        </w:rPr>
      </w:pPr>
      <w:r>
        <w:rPr>
          <w:rFonts w:ascii="宋体" w:hAnsi="宋体" w:hint="eastAsia"/>
          <w:b/>
          <w:sz w:val="24"/>
          <w:szCs w:val="24"/>
        </w:rPr>
        <w:t>□单一来源</w:t>
      </w:r>
      <w:r>
        <w:rPr>
          <w:rFonts w:ascii="宋体" w:hAnsi="宋体" w:cs="仿宋" w:hint="eastAsia"/>
          <w:b/>
          <w:sz w:val="24"/>
          <w:szCs w:val="24"/>
        </w:rPr>
        <w:t>（适用情形）</w:t>
      </w:r>
    </w:p>
    <w:p w14:paraId="2186497C"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□只能从唯一供应商处采购的；</w:t>
      </w:r>
    </w:p>
    <w:p w14:paraId="37BDD970"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□发生了不可预见的紧急情况不能从其他供应商处采购的；</w:t>
      </w:r>
    </w:p>
    <w:p w14:paraId="094B6ACB" w14:textId="77777777" w:rsidR="0094138E" w:rsidRDefault="0094138E" w:rsidP="0094138E">
      <w:pPr>
        <w:pStyle w:val="a9"/>
        <w:spacing w:before="0" w:beforeAutospacing="0" w:after="0" w:afterAutospacing="0" w:line="360" w:lineRule="auto"/>
        <w:ind w:firstLineChars="200" w:firstLine="480"/>
        <w:jc w:val="both"/>
        <w:textAlignment w:val="baseline"/>
      </w:pPr>
      <w:r>
        <w:rPr>
          <w:rFonts w:hint="eastAsia"/>
        </w:rPr>
        <w:t>□必须保证原有采购项目一致性或者服务配套的要求，需要继续从原供应商处添购，且添购资金总额不超过原合同采购金额百分之十的。</w:t>
      </w:r>
    </w:p>
    <w:p w14:paraId="2D4C9DB4" w14:textId="5BB46C96" w:rsidR="0094138E" w:rsidRDefault="006D7F22" w:rsidP="0094138E">
      <w:pPr>
        <w:pStyle w:val="11"/>
        <w:spacing w:line="360" w:lineRule="auto"/>
        <w:ind w:firstLine="482"/>
        <w:rPr>
          <w:rFonts w:ascii="宋体" w:hAnsi="宋体"/>
          <w:sz w:val="24"/>
          <w:szCs w:val="24"/>
        </w:rPr>
      </w:pPr>
      <w:r>
        <w:rPr>
          <w:rFonts w:ascii="宋体" w:hAnsi="宋体" w:hint="eastAsia"/>
          <w:b/>
          <w:sz w:val="24"/>
          <w:szCs w:val="24"/>
        </w:rPr>
        <w:t>□</w:t>
      </w:r>
      <w:r w:rsidR="0094138E">
        <w:rPr>
          <w:rFonts w:ascii="宋体" w:hAnsi="宋体" w:hint="eastAsia"/>
          <w:b/>
          <w:sz w:val="24"/>
          <w:szCs w:val="24"/>
        </w:rPr>
        <w:t>询价（适用情形）：</w:t>
      </w:r>
      <w:r w:rsidR="0094138E">
        <w:rPr>
          <w:rFonts w:ascii="宋体" w:hAnsi="宋体" w:hint="eastAsia"/>
          <w:sz w:val="24"/>
          <w:szCs w:val="24"/>
        </w:rPr>
        <w:t>采购需求客观、明确且规格、标准统一</w:t>
      </w:r>
      <w:r w:rsidR="0094138E">
        <w:rPr>
          <w:rFonts w:ascii="宋体" w:hAnsi="宋体" w:cs="仿宋" w:hint="eastAsia"/>
          <w:sz w:val="24"/>
          <w:szCs w:val="24"/>
        </w:rPr>
        <w:t>如通用设备、物业管</w:t>
      </w:r>
      <w:r w:rsidR="0094138E">
        <w:rPr>
          <w:rFonts w:ascii="宋体" w:hAnsi="宋体" w:cs="仿宋" w:hint="eastAsia"/>
          <w:sz w:val="24"/>
          <w:szCs w:val="24"/>
        </w:rPr>
        <w:lastRenderedPageBreak/>
        <w:t>理等</w:t>
      </w:r>
      <w:r w:rsidR="0094138E">
        <w:rPr>
          <w:rFonts w:ascii="宋体" w:hAnsi="宋体" w:hint="eastAsia"/>
          <w:sz w:val="24"/>
          <w:szCs w:val="24"/>
        </w:rPr>
        <w:t>。</w:t>
      </w:r>
    </w:p>
    <w:p w14:paraId="6F4ABF74" w14:textId="77777777" w:rsidR="0094138E" w:rsidRDefault="0094138E" w:rsidP="0094138E">
      <w:pPr>
        <w:pStyle w:val="11"/>
        <w:spacing w:line="360" w:lineRule="auto"/>
        <w:ind w:firstLine="482"/>
        <w:rPr>
          <w:rFonts w:ascii="宋体" w:hAnsi="宋体"/>
          <w:sz w:val="24"/>
          <w:szCs w:val="24"/>
        </w:rPr>
      </w:pPr>
      <w:r>
        <w:rPr>
          <w:rFonts w:ascii="宋体" w:hAnsi="宋体" w:hint="eastAsia"/>
          <w:b/>
          <w:sz w:val="24"/>
          <w:szCs w:val="24"/>
        </w:rPr>
        <w:t>□核准：</w:t>
      </w:r>
      <w:r>
        <w:rPr>
          <w:rFonts w:ascii="宋体" w:hAnsi="宋体" w:hint="eastAsia"/>
          <w:sz w:val="24"/>
          <w:szCs w:val="24"/>
        </w:rPr>
        <w:t>达到公开招标数额标准，因特殊情况需要采用公开招标以外采购方式，已依法获得批准。</w:t>
      </w:r>
    </w:p>
    <w:p w14:paraId="219FC6C5" w14:textId="77777777" w:rsidR="0094138E" w:rsidRDefault="0094138E" w:rsidP="0094138E">
      <w:pPr>
        <w:pStyle w:val="11"/>
        <w:spacing w:line="360" w:lineRule="auto"/>
        <w:ind w:firstLineChars="150" w:firstLine="361"/>
        <w:rPr>
          <w:rFonts w:ascii="宋体" w:hAnsi="宋体"/>
          <w:b/>
          <w:bCs/>
          <w:sz w:val="24"/>
          <w:szCs w:val="24"/>
        </w:rPr>
      </w:pPr>
      <w:r>
        <w:rPr>
          <w:rFonts w:ascii="宋体" w:hAnsi="宋体" w:hint="eastAsia"/>
          <w:b/>
          <w:bCs/>
          <w:sz w:val="24"/>
          <w:szCs w:val="24"/>
        </w:rPr>
        <w:t>（七）竞争范围</w:t>
      </w:r>
      <w:bookmarkEnd w:id="7"/>
    </w:p>
    <w:p w14:paraId="09993056" w14:textId="52F55B8A"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公开邀请</w:t>
      </w:r>
    </w:p>
    <w:p w14:paraId="54E012A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□有限邀请（随机</w:t>
      </w:r>
      <w:r>
        <w:rPr>
          <w:rFonts w:ascii="宋体" w:hAnsi="宋体" w:cs="仿宋"/>
          <w:sz w:val="24"/>
          <w:szCs w:val="24"/>
        </w:rPr>
        <w:t>抽取或书面推荐</w:t>
      </w:r>
      <w:r>
        <w:rPr>
          <w:rFonts w:ascii="宋体" w:hAnsi="宋体" w:cs="仿宋" w:hint="eastAsia"/>
          <w:sz w:val="24"/>
          <w:szCs w:val="24"/>
        </w:rPr>
        <w:t>）</w:t>
      </w:r>
    </w:p>
    <w:p w14:paraId="33379DF4"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□唯一供应商采购</w:t>
      </w:r>
    </w:p>
    <w:p w14:paraId="77B36FF4" w14:textId="77777777" w:rsidR="0094138E" w:rsidRDefault="0094138E" w:rsidP="0094138E">
      <w:pPr>
        <w:pStyle w:val="11"/>
        <w:spacing w:line="360" w:lineRule="auto"/>
        <w:ind w:firstLine="482"/>
        <w:rPr>
          <w:rFonts w:ascii="宋体" w:hAnsi="宋体"/>
          <w:b/>
          <w:bCs/>
          <w:sz w:val="24"/>
          <w:szCs w:val="24"/>
        </w:rPr>
      </w:pPr>
      <w:bookmarkStart w:id="8" w:name="_Toc6783"/>
      <w:r>
        <w:rPr>
          <w:rFonts w:ascii="宋体" w:hAnsi="宋体" w:hint="eastAsia"/>
          <w:b/>
          <w:bCs/>
          <w:sz w:val="24"/>
          <w:szCs w:val="24"/>
        </w:rPr>
        <w:t>（八）评审规则</w:t>
      </w:r>
      <w:bookmarkEnd w:id="8"/>
    </w:p>
    <w:bookmarkStart w:id="9" w:name="_Toc7678"/>
    <w:p w14:paraId="39DAED6F" w14:textId="0A72ED43" w:rsidR="0094138E" w:rsidRDefault="00354583" w:rsidP="0094138E">
      <w:pPr>
        <w:widowControl/>
        <w:spacing w:line="360" w:lineRule="auto"/>
        <w:ind w:firstLine="600"/>
        <w:jc w:val="left"/>
        <w:rPr>
          <w:rFonts w:ascii="宋体" w:hAnsi="宋体" w:cs="仿宋"/>
          <w:i/>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综合评分法</w:t>
      </w:r>
      <w:r w:rsidR="0094138E">
        <w:rPr>
          <w:rFonts w:ascii="宋体" w:hAnsi="宋体" w:cs="仿宋" w:hint="eastAsia"/>
          <w:i/>
          <w:sz w:val="24"/>
          <w:szCs w:val="24"/>
          <w:u w:val="single"/>
        </w:rPr>
        <w:t>（选择此评审方法原因）</w:t>
      </w:r>
    </w:p>
    <w:p w14:paraId="1ED396AA" w14:textId="326A04D5" w:rsidR="0094138E" w:rsidRDefault="00354583" w:rsidP="0094138E">
      <w:pPr>
        <w:widowControl/>
        <w:spacing w:line="360" w:lineRule="auto"/>
        <w:ind w:firstLine="600"/>
        <w:jc w:val="left"/>
        <w:rPr>
          <w:rFonts w:ascii="宋体" w:hAnsi="宋体" w:cs="仿宋"/>
          <w:i/>
          <w:sz w:val="24"/>
          <w:szCs w:val="24"/>
          <w:u w:val="single"/>
        </w:rPr>
      </w:pPr>
      <w:r>
        <w:rPr>
          <w:rFonts w:ascii="宋体" w:hAnsi="宋体" w:cs="仿宋" w:hint="eastAsia"/>
          <w:sz w:val="24"/>
          <w:szCs w:val="24"/>
        </w:rPr>
        <w:t>□</w:t>
      </w:r>
      <w:r w:rsidR="0094138E">
        <w:rPr>
          <w:rFonts w:ascii="宋体" w:hAnsi="宋体" w:cs="仿宋" w:hint="eastAsia"/>
          <w:sz w:val="24"/>
          <w:szCs w:val="24"/>
        </w:rPr>
        <w:t>最低评标价法</w:t>
      </w:r>
      <w:r w:rsidR="0094138E">
        <w:rPr>
          <w:rFonts w:ascii="宋体" w:hAnsi="宋体" w:cs="仿宋" w:hint="eastAsia"/>
          <w:i/>
          <w:sz w:val="24"/>
          <w:szCs w:val="24"/>
          <w:u w:val="single"/>
        </w:rPr>
        <w:t>（选择此评审方法原因）</w:t>
      </w:r>
    </w:p>
    <w:p w14:paraId="3647BB58" w14:textId="77777777" w:rsidR="0094138E" w:rsidRDefault="0094138E" w:rsidP="0094138E">
      <w:pPr>
        <w:widowControl/>
        <w:spacing w:line="360" w:lineRule="auto"/>
        <w:ind w:firstLine="600"/>
        <w:jc w:val="left"/>
        <w:rPr>
          <w:rFonts w:ascii="宋体" w:hAnsi="宋体" w:cs="仿宋"/>
          <w:color w:val="FF0000"/>
          <w:sz w:val="24"/>
          <w:szCs w:val="24"/>
        </w:rPr>
      </w:pPr>
      <w:r>
        <w:rPr>
          <w:rFonts w:ascii="宋体" w:hAnsi="宋体" w:cs="仿宋" w:hint="eastAsia"/>
          <w:color w:val="FF0000"/>
          <w:sz w:val="24"/>
          <w:szCs w:val="24"/>
        </w:rPr>
        <w:t>（附件1 评审规则）</w:t>
      </w:r>
    </w:p>
    <w:p w14:paraId="78EAF2A9" w14:textId="77777777" w:rsidR="0094138E" w:rsidRDefault="0094138E" w:rsidP="0094138E">
      <w:pPr>
        <w:pStyle w:val="2"/>
        <w:spacing w:line="360" w:lineRule="auto"/>
        <w:ind w:firstLineChars="196" w:firstLine="472"/>
        <w:rPr>
          <w:rFonts w:ascii="黑体" w:eastAsia="黑体" w:hAnsi="黑体"/>
          <w:sz w:val="24"/>
          <w:szCs w:val="24"/>
        </w:rPr>
      </w:pPr>
      <w:r>
        <w:rPr>
          <w:rFonts w:ascii="黑体" w:eastAsia="黑体" w:hAnsi="黑体" w:hint="eastAsia"/>
          <w:sz w:val="24"/>
          <w:szCs w:val="24"/>
        </w:rPr>
        <w:t>二、合同管理安排</w:t>
      </w:r>
      <w:bookmarkEnd w:id="9"/>
    </w:p>
    <w:p w14:paraId="686C3979" w14:textId="77777777" w:rsidR="0094138E" w:rsidRDefault="0094138E" w:rsidP="0094138E">
      <w:pPr>
        <w:pStyle w:val="11"/>
        <w:spacing w:line="360" w:lineRule="auto"/>
        <w:ind w:firstLine="482"/>
        <w:rPr>
          <w:rFonts w:ascii="宋体" w:hAnsi="宋体"/>
          <w:b/>
          <w:bCs/>
          <w:sz w:val="24"/>
          <w:szCs w:val="24"/>
        </w:rPr>
      </w:pPr>
      <w:bookmarkStart w:id="10" w:name="_Toc21661"/>
      <w:r>
        <w:rPr>
          <w:rFonts w:ascii="宋体" w:hAnsi="宋体" w:hint="eastAsia"/>
          <w:b/>
          <w:bCs/>
          <w:sz w:val="24"/>
          <w:szCs w:val="24"/>
        </w:rPr>
        <w:t>（一）合同类型</w:t>
      </w:r>
      <w:bookmarkEnd w:id="10"/>
    </w:p>
    <w:p w14:paraId="1AE5CF5F"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按照民法典第九章规定的典型合同。</w:t>
      </w:r>
    </w:p>
    <w:p w14:paraId="7D511F03" w14:textId="447E28B2"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sz w:val="24"/>
          <w:szCs w:val="24"/>
        </w:rPr>
        <w:t>买卖合同</w:t>
      </w:r>
    </w:p>
    <w:p w14:paraId="2C1FBC70"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供用电、水、气、热力合同</w:t>
      </w:r>
    </w:p>
    <w:p w14:paraId="588CE26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租赁合同</w:t>
      </w:r>
    </w:p>
    <w:p w14:paraId="2FD5D7A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39BF7D9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技术合同</w:t>
      </w:r>
    </w:p>
    <w:p w14:paraId="02419B6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委托合同</w:t>
      </w:r>
    </w:p>
    <w:p w14:paraId="29F3122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物业服务合同</w:t>
      </w:r>
    </w:p>
    <w:p w14:paraId="6D0B9524" w14:textId="77777777" w:rsidR="0094138E" w:rsidRDefault="0094138E" w:rsidP="0094138E">
      <w:pPr>
        <w:pStyle w:val="11"/>
        <w:spacing w:line="360" w:lineRule="auto"/>
        <w:ind w:firstLine="482"/>
        <w:rPr>
          <w:rFonts w:ascii="宋体" w:hAnsi="宋体"/>
          <w:b/>
          <w:bCs/>
          <w:sz w:val="24"/>
          <w:szCs w:val="24"/>
        </w:rPr>
      </w:pPr>
      <w:bookmarkStart w:id="11" w:name="_Toc30617"/>
      <w:r>
        <w:rPr>
          <w:rFonts w:ascii="宋体" w:hAnsi="宋体" w:hint="eastAsia"/>
          <w:b/>
          <w:bCs/>
          <w:sz w:val="24"/>
          <w:szCs w:val="24"/>
        </w:rPr>
        <w:t>（二）定价方式</w:t>
      </w:r>
      <w:bookmarkEnd w:id="11"/>
    </w:p>
    <w:p w14:paraId="70658168" w14:textId="16CA757F"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固定总价</w:t>
      </w:r>
    </w:p>
    <w:p w14:paraId="0122726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□固定单价</w:t>
      </w:r>
    </w:p>
    <w:p w14:paraId="218B005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□成本补偿</w:t>
      </w:r>
    </w:p>
    <w:p w14:paraId="6C98717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□绩效激励</w:t>
      </w:r>
    </w:p>
    <w:p w14:paraId="2F464E4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□多种方式组合定价</w:t>
      </w:r>
    </w:p>
    <w:p w14:paraId="373663F2" w14:textId="77777777" w:rsidR="0094138E" w:rsidRDefault="0094138E" w:rsidP="0094138E">
      <w:pPr>
        <w:pStyle w:val="11"/>
        <w:spacing w:line="360" w:lineRule="auto"/>
        <w:ind w:firstLine="482"/>
        <w:rPr>
          <w:rFonts w:ascii="宋体" w:hAnsi="宋体"/>
          <w:b/>
          <w:bCs/>
          <w:sz w:val="24"/>
          <w:szCs w:val="24"/>
        </w:rPr>
      </w:pPr>
      <w:bookmarkStart w:id="12" w:name="_Toc23433"/>
      <w:r>
        <w:rPr>
          <w:rFonts w:ascii="宋体" w:hAnsi="宋体" w:hint="eastAsia"/>
          <w:b/>
          <w:bCs/>
          <w:sz w:val="24"/>
          <w:szCs w:val="24"/>
        </w:rPr>
        <w:t>（三）合同</w:t>
      </w:r>
      <w:bookmarkEnd w:id="12"/>
      <w:r>
        <w:rPr>
          <w:rFonts w:ascii="宋体" w:hAnsi="宋体" w:hint="eastAsia"/>
          <w:b/>
          <w:bCs/>
          <w:sz w:val="24"/>
          <w:szCs w:val="24"/>
        </w:rPr>
        <w:t>范本</w:t>
      </w:r>
    </w:p>
    <w:p w14:paraId="3CA5067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lastRenderedPageBreak/>
        <w:t>□设备(软件)购销合同（内贸）</w:t>
      </w:r>
    </w:p>
    <w:p w14:paraId="21F4FA7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家具(实验台)制作安装购销合同</w:t>
      </w:r>
    </w:p>
    <w:p w14:paraId="4E3A544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校医院药品和试剂耗材采购合同</w:t>
      </w:r>
    </w:p>
    <w:p w14:paraId="2EC094A5"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□进口设备购置</w:t>
      </w:r>
      <w:r>
        <w:rPr>
          <w:rFonts w:ascii="宋体" w:hAnsi="宋体" w:cs="仿宋"/>
          <w:sz w:val="24"/>
          <w:szCs w:val="24"/>
        </w:rPr>
        <w:t>合同</w:t>
      </w:r>
    </w:p>
    <w:p w14:paraId="2D1337C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□服务</w:t>
      </w:r>
      <w:r>
        <w:rPr>
          <w:rFonts w:ascii="宋体" w:hAnsi="宋体" w:cs="仿宋"/>
          <w:sz w:val="24"/>
          <w:szCs w:val="24"/>
        </w:rPr>
        <w:t>合同</w:t>
      </w:r>
    </w:p>
    <w:p w14:paraId="554FFC8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建设工程合同</w:t>
      </w:r>
    </w:p>
    <w:p w14:paraId="78988197" w14:textId="57E8D4FC" w:rsidR="0094138E" w:rsidRDefault="00014EEA" w:rsidP="0094138E">
      <w:pPr>
        <w:widowControl/>
        <w:spacing w:line="360" w:lineRule="auto"/>
        <w:ind w:firstLine="600"/>
        <w:jc w:val="left"/>
        <w:rPr>
          <w:rFonts w:ascii="宋体" w:hAnsi="宋体" w:cs="仿宋"/>
          <w:sz w:val="24"/>
          <w:szCs w:val="24"/>
        </w:rPr>
      </w:pPr>
      <w:r>
        <w:rPr>
          <w:rFonts w:ascii="宋体" w:hAnsi="宋体" w:cs="宋体"/>
          <w:color w:val="000000"/>
          <w:kern w:val="0"/>
          <w:sz w:val="24"/>
          <w:szCs w:val="24"/>
          <w:lang w:bidi="ar"/>
        </w:rPr>
        <w:fldChar w:fldCharType="begin"/>
      </w:r>
      <w:r>
        <w:rPr>
          <w:rFonts w:ascii="宋体" w:hAnsi="宋体" w:cs="宋体"/>
          <w:color w:val="000000"/>
          <w:kern w:val="0"/>
          <w:sz w:val="24"/>
          <w:szCs w:val="24"/>
          <w:lang w:bidi="ar"/>
        </w:rPr>
        <w:instrText xml:space="preserve"> </w:instrText>
      </w:r>
      <w:r>
        <w:rPr>
          <w:rFonts w:ascii="宋体" w:hAnsi="宋体" w:cs="宋体" w:hint="eastAsia"/>
          <w:color w:val="000000"/>
          <w:kern w:val="0"/>
          <w:sz w:val="24"/>
          <w:szCs w:val="24"/>
          <w:lang w:bidi="ar"/>
        </w:rPr>
        <w:instrText>eq \o\ac(□,√)</w:instrText>
      </w:r>
      <w:r>
        <w:rPr>
          <w:rFonts w:ascii="宋体" w:hAnsi="宋体" w:cs="宋体"/>
          <w:color w:val="000000"/>
          <w:kern w:val="0"/>
          <w:sz w:val="24"/>
          <w:szCs w:val="24"/>
          <w:lang w:bidi="ar"/>
        </w:rPr>
        <w:fldChar w:fldCharType="end"/>
      </w:r>
      <w:r w:rsidR="0094138E">
        <w:rPr>
          <w:rFonts w:ascii="宋体" w:hAnsi="宋体" w:cs="仿宋" w:hint="eastAsia"/>
          <w:sz w:val="24"/>
          <w:szCs w:val="24"/>
        </w:rPr>
        <w:t>设备采购及</w:t>
      </w:r>
      <w:r w:rsidR="0094138E">
        <w:rPr>
          <w:rFonts w:ascii="宋体" w:hAnsi="宋体" w:cs="仿宋"/>
          <w:sz w:val="24"/>
          <w:szCs w:val="24"/>
        </w:rPr>
        <w:t>安装合同</w:t>
      </w:r>
    </w:p>
    <w:p w14:paraId="0DB06BE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□维修改造合同</w:t>
      </w:r>
    </w:p>
    <w:p w14:paraId="4429367E"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w:t>
      </w:r>
      <w:r>
        <w:rPr>
          <w:rFonts w:ascii="宋体" w:hAnsi="宋体" w:cs="仿宋"/>
          <w:sz w:val="24"/>
          <w:szCs w:val="24"/>
        </w:rPr>
        <w:t>信息化建设银校合作项目合同</w:t>
      </w:r>
    </w:p>
    <w:p w14:paraId="7C1C5FFA" w14:textId="77777777" w:rsidR="0094138E" w:rsidRDefault="0094138E" w:rsidP="0094138E">
      <w:pPr>
        <w:pStyle w:val="11"/>
        <w:spacing w:line="360" w:lineRule="auto"/>
        <w:ind w:firstLine="482"/>
        <w:rPr>
          <w:rFonts w:ascii="宋体" w:hAnsi="宋体"/>
          <w:b/>
          <w:bCs/>
          <w:sz w:val="24"/>
          <w:szCs w:val="24"/>
        </w:rPr>
      </w:pPr>
      <w:bookmarkStart w:id="13" w:name="_Toc5882"/>
      <w:r>
        <w:rPr>
          <w:rFonts w:ascii="宋体" w:hAnsi="宋体" w:hint="eastAsia"/>
          <w:b/>
          <w:bCs/>
          <w:sz w:val="24"/>
          <w:szCs w:val="24"/>
        </w:rPr>
        <w:t>（五）风险管控措施</w:t>
      </w:r>
      <w:bookmarkEnd w:id="13"/>
    </w:p>
    <w:p w14:paraId="679B02B6"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1.主要风险因素的识别</w:t>
      </w:r>
    </w:p>
    <w:p w14:paraId="40C3FAED"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（1）国家政策变化风险</w:t>
      </w:r>
    </w:p>
    <w:p w14:paraId="397E24C6" w14:textId="18248D5C" w:rsidR="0094138E" w:rsidRDefault="0094138E" w:rsidP="0094138E">
      <w:pPr>
        <w:widowControl/>
        <w:spacing w:line="360" w:lineRule="auto"/>
        <w:ind w:firstLine="600"/>
        <w:jc w:val="left"/>
        <w:rPr>
          <w:rFonts w:ascii="宋体" w:hAnsi="宋体" w:cs="仿宋"/>
          <w:sz w:val="24"/>
          <w:szCs w:val="24"/>
        </w:rPr>
      </w:pPr>
      <w:bookmarkStart w:id="14" w:name="_Hlk76974208"/>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bookmarkEnd w:id="14"/>
    </w:p>
    <w:p w14:paraId="37558F21"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（2）实施环境变化风险</w:t>
      </w:r>
    </w:p>
    <w:p w14:paraId="6860BE9A" w14:textId="09C21F09"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627CFD13"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（3）重大技术变化风险</w:t>
      </w:r>
    </w:p>
    <w:p w14:paraId="7005A7A7" w14:textId="20FA1CD2"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23FDA522"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（4）预算项目调整风险</w:t>
      </w:r>
    </w:p>
    <w:p w14:paraId="54B4DFBE" w14:textId="77814D6C"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39F8666C"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（5）质疑投诉影响采购进度风险</w:t>
      </w:r>
    </w:p>
    <w:p w14:paraId="097E1461" w14:textId="08A85013"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44E08A3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（6）采购失败风险、不按规定签订或者履行合同风险</w:t>
      </w:r>
    </w:p>
    <w:p w14:paraId="7523CDBA" w14:textId="7D446C78"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79983FAB"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（7）损害国家利益和社会公共利益的风险等</w:t>
      </w:r>
    </w:p>
    <w:p w14:paraId="60CF80ED" w14:textId="7EE198EC"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□有</w:t>
      </w:r>
      <w:r w:rsidR="00014EEA">
        <w:rPr>
          <w:rFonts w:ascii="宋体" w:hAnsi="宋体" w:cs="宋体"/>
          <w:color w:val="000000"/>
          <w:kern w:val="0"/>
          <w:sz w:val="24"/>
          <w:szCs w:val="24"/>
          <w:lang w:bidi="ar"/>
        </w:rPr>
        <w:fldChar w:fldCharType="begin"/>
      </w:r>
      <w:r w:rsidR="00014EEA">
        <w:rPr>
          <w:rFonts w:ascii="宋体" w:hAnsi="宋体" w:cs="宋体"/>
          <w:color w:val="000000"/>
          <w:kern w:val="0"/>
          <w:sz w:val="24"/>
          <w:szCs w:val="24"/>
          <w:lang w:bidi="ar"/>
        </w:rPr>
        <w:instrText xml:space="preserve"> </w:instrText>
      </w:r>
      <w:r w:rsidR="00014EEA">
        <w:rPr>
          <w:rFonts w:ascii="宋体" w:hAnsi="宋体" w:cs="宋体" w:hint="eastAsia"/>
          <w:color w:val="000000"/>
          <w:kern w:val="0"/>
          <w:sz w:val="24"/>
          <w:szCs w:val="24"/>
          <w:lang w:bidi="ar"/>
        </w:rPr>
        <w:instrText>eq \o\ac(□,√)</w:instrText>
      </w:r>
      <w:r w:rsidR="00014EEA">
        <w:rPr>
          <w:rFonts w:ascii="宋体" w:hAnsi="宋体" w:cs="宋体"/>
          <w:color w:val="000000"/>
          <w:kern w:val="0"/>
          <w:sz w:val="24"/>
          <w:szCs w:val="24"/>
          <w:lang w:bidi="ar"/>
        </w:rPr>
        <w:fldChar w:fldCharType="end"/>
      </w:r>
      <w:r>
        <w:rPr>
          <w:rFonts w:ascii="宋体" w:hAnsi="宋体" w:cs="仿宋" w:hint="eastAsia"/>
          <w:sz w:val="24"/>
          <w:szCs w:val="24"/>
        </w:rPr>
        <w:t>无</w:t>
      </w:r>
    </w:p>
    <w:p w14:paraId="1391DD0A" w14:textId="77777777" w:rsidR="0094138E" w:rsidRDefault="0094138E" w:rsidP="0094138E">
      <w:pPr>
        <w:widowControl/>
        <w:spacing w:line="360" w:lineRule="auto"/>
        <w:ind w:firstLine="600"/>
        <w:jc w:val="left"/>
        <w:rPr>
          <w:rFonts w:ascii="宋体" w:hAnsi="宋体" w:cs="仿宋"/>
          <w:sz w:val="24"/>
          <w:szCs w:val="24"/>
        </w:rPr>
      </w:pPr>
      <w:r>
        <w:rPr>
          <w:rFonts w:ascii="宋体" w:hAnsi="宋体" w:cs="仿宋" w:hint="eastAsia"/>
          <w:sz w:val="24"/>
          <w:szCs w:val="24"/>
        </w:rPr>
        <w:t>2.存在风险事项的处置措施（根据风险情况选择）</w:t>
      </w:r>
    </w:p>
    <w:p w14:paraId="5DD99369" w14:textId="37768257" w:rsidR="00014EEA" w:rsidRDefault="00014EEA" w:rsidP="00014EEA">
      <w:pPr>
        <w:widowControl/>
        <w:spacing w:line="360" w:lineRule="auto"/>
        <w:ind w:firstLine="600"/>
        <w:jc w:val="left"/>
        <w:rPr>
          <w:rFonts w:ascii="宋体" w:hAnsi="宋体" w:cs="仿宋"/>
          <w:sz w:val="24"/>
          <w:szCs w:val="24"/>
        </w:rPr>
      </w:pPr>
      <w:r>
        <w:rPr>
          <w:rFonts w:ascii="宋体" w:hAnsi="宋体" w:cs="仿宋" w:hint="eastAsia"/>
          <w:sz w:val="24"/>
          <w:szCs w:val="24"/>
        </w:rPr>
        <w:t>无</w:t>
      </w:r>
    </w:p>
    <w:p w14:paraId="5BA85717" w14:textId="2FB493C4" w:rsidR="0094138E" w:rsidRDefault="0094138E" w:rsidP="0094138E">
      <w:pPr>
        <w:widowControl/>
        <w:spacing w:line="360" w:lineRule="auto"/>
        <w:ind w:firstLine="600"/>
        <w:jc w:val="left"/>
        <w:rPr>
          <w:rFonts w:ascii="宋体" w:hAnsi="宋体" w:cs="仿宋"/>
          <w:sz w:val="24"/>
          <w:szCs w:val="24"/>
        </w:rPr>
      </w:pPr>
    </w:p>
    <w:p w14:paraId="6421F2A8" w14:textId="77777777" w:rsidR="0094138E" w:rsidRDefault="0094138E" w:rsidP="0094138E">
      <w:pPr>
        <w:pStyle w:val="a0"/>
        <w:ind w:firstLine="210"/>
        <w:rPr>
          <w:rFonts w:ascii="黑体" w:eastAsia="黑体" w:hAnsi="黑体" w:cs="黑体"/>
          <w:sz w:val="21"/>
          <w:szCs w:val="21"/>
        </w:rPr>
      </w:pPr>
    </w:p>
    <w:p w14:paraId="60747C13" w14:textId="77777777" w:rsidR="0094138E" w:rsidRDefault="0094138E" w:rsidP="0094138E">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附件1                   评审规则</w:t>
      </w:r>
    </w:p>
    <w:p w14:paraId="6FC8BFF0" w14:textId="77777777" w:rsidR="0094138E" w:rsidRDefault="0094138E" w:rsidP="0094138E">
      <w:pPr>
        <w:pStyle w:val="a0"/>
        <w:ind w:firstLine="200"/>
      </w:pPr>
    </w:p>
    <w:p w14:paraId="03784EA1" w14:textId="58684090" w:rsidR="0094138E" w:rsidRPr="002D6834" w:rsidRDefault="0094138E" w:rsidP="00F505E3">
      <w:pPr>
        <w:numPr>
          <w:ilvl w:val="0"/>
          <w:numId w:val="3"/>
        </w:numPr>
        <w:ind w:left="357"/>
        <w:rPr>
          <w:rFonts w:ascii="宋体" w:hAnsi="宋体"/>
          <w:bCs/>
          <w:szCs w:val="21"/>
        </w:rPr>
      </w:pPr>
      <w:r w:rsidRPr="002D6834">
        <w:rPr>
          <w:rFonts w:ascii="宋体" w:hAnsi="宋体" w:hint="eastAsia"/>
          <w:bCs/>
          <w:szCs w:val="21"/>
        </w:rPr>
        <w:t>评标方法：</w:t>
      </w:r>
      <w:r w:rsidR="00354583" w:rsidRPr="00354583">
        <w:rPr>
          <w:rFonts w:ascii="宋体" w:hAnsi="宋体" w:hint="eastAsia"/>
          <w:bCs/>
          <w:szCs w:val="21"/>
        </w:rPr>
        <w:t>综合评分法</w:t>
      </w:r>
    </w:p>
    <w:p w14:paraId="558B32BF" w14:textId="780DB998" w:rsidR="00C82903" w:rsidRDefault="0094138E" w:rsidP="00354583">
      <w:pPr>
        <w:numPr>
          <w:ilvl w:val="0"/>
          <w:numId w:val="3"/>
        </w:numPr>
        <w:ind w:left="357"/>
        <w:rPr>
          <w:rFonts w:ascii="宋体" w:hAnsi="宋体"/>
          <w:bCs/>
          <w:szCs w:val="21"/>
        </w:rPr>
      </w:pPr>
      <w:r w:rsidRPr="002D6834">
        <w:rPr>
          <w:rFonts w:ascii="宋体" w:hAnsi="宋体" w:hint="eastAsia"/>
          <w:bCs/>
          <w:szCs w:val="21"/>
        </w:rPr>
        <w:t>评标标准</w:t>
      </w:r>
    </w:p>
    <w:p w14:paraId="325D88D8"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（1）投标文件满足招标文件全部实质性要求，且按照评审因素的量化指标评审得分（即评标总得分）最高的投标人为中标候选人。</w:t>
      </w:r>
    </w:p>
    <w:p w14:paraId="4957960B"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023FA17" w14:textId="0470DD20"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各项评审因素的设置如下：</w:t>
      </w:r>
    </w:p>
    <w:p w14:paraId="3F3E12E1"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价格项（F1×A1）满分为30.0000分</w:t>
      </w:r>
    </w:p>
    <w:p w14:paraId="4B67295D"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满足招标文件要求且报价最低的为评审基准价，价格得分=（评审基准价/报价）×标准分值</w:t>
      </w:r>
    </w:p>
    <w:p w14:paraId="4FAAB6A4"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技术项（F2×A2）满分为55.0000分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800"/>
        <w:gridCol w:w="912"/>
        <w:gridCol w:w="5684"/>
      </w:tblGrid>
      <w:tr w:rsidR="00FF3FEC" w:rsidRPr="00FF3FEC" w14:paraId="0A1B161F" w14:textId="77777777" w:rsidTr="009234EF">
        <w:tc>
          <w:tcPr>
            <w:tcW w:w="911" w:type="dxa"/>
          </w:tcPr>
          <w:p w14:paraId="632D93F5"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800" w:type="dxa"/>
          </w:tcPr>
          <w:p w14:paraId="66920ACC"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分值</w:t>
            </w:r>
          </w:p>
        </w:tc>
        <w:tc>
          <w:tcPr>
            <w:tcW w:w="912" w:type="dxa"/>
          </w:tcPr>
          <w:p w14:paraId="0BB52A6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是否客观项</w:t>
            </w:r>
          </w:p>
        </w:tc>
        <w:tc>
          <w:tcPr>
            <w:tcW w:w="5684" w:type="dxa"/>
          </w:tcPr>
          <w:p w14:paraId="402943C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7EDCFE1D" w14:textId="77777777" w:rsidTr="009234EF">
        <w:tc>
          <w:tcPr>
            <w:tcW w:w="911" w:type="dxa"/>
          </w:tcPr>
          <w:p w14:paraId="4C2C666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技术响应情况1</w:t>
            </w:r>
          </w:p>
        </w:tc>
        <w:tc>
          <w:tcPr>
            <w:tcW w:w="800" w:type="dxa"/>
          </w:tcPr>
          <w:p w14:paraId="5E61274D"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26.</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w:t>
            </w:r>
          </w:p>
        </w:tc>
        <w:tc>
          <w:tcPr>
            <w:tcW w:w="912" w:type="dxa"/>
          </w:tcPr>
          <w:p w14:paraId="502DA36B"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w:t>
            </w:r>
          </w:p>
        </w:tc>
        <w:tc>
          <w:tcPr>
            <w:tcW w:w="5684" w:type="dxa"/>
          </w:tcPr>
          <w:p w14:paraId="01E30FA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根据供应商对采购文件第三章采购内容及要求“二、技术要求”中各项要求的响应承诺情况，由评委进行评议并评分。以“▲”的标示的参数，每负偏离一项扣</w:t>
            </w:r>
            <w:r w:rsidRPr="00FF3FEC">
              <w:rPr>
                <w:rFonts w:ascii="宋体" w:eastAsia="宋体" w:hAnsi="宋体" w:cs="仿宋_GB2312"/>
                <w:sz w:val="21"/>
                <w:szCs w:val="21"/>
                <w:lang w:eastAsia="zh-CN"/>
              </w:rPr>
              <w:t>2.6</w:t>
            </w:r>
            <w:r w:rsidRPr="00FF3FEC">
              <w:rPr>
                <w:rFonts w:ascii="宋体" w:eastAsia="宋体" w:hAnsi="宋体" w:cs="仿宋_GB2312"/>
                <w:sz w:val="21"/>
                <w:szCs w:val="21"/>
              </w:rPr>
              <w:t>分（共计</w:t>
            </w:r>
            <w:r w:rsidRPr="00FF3FEC">
              <w:rPr>
                <w:rFonts w:ascii="宋体" w:eastAsia="宋体" w:hAnsi="宋体" w:cs="仿宋_GB2312"/>
                <w:sz w:val="21"/>
                <w:szCs w:val="21"/>
                <w:lang w:eastAsia="zh-CN"/>
              </w:rPr>
              <w:t>10</w:t>
            </w:r>
            <w:r w:rsidRPr="00FF3FEC">
              <w:rPr>
                <w:rFonts w:ascii="宋体" w:eastAsia="宋体" w:hAnsi="宋体" w:cs="仿宋_GB2312"/>
                <w:sz w:val="21"/>
                <w:szCs w:val="21"/>
              </w:rPr>
              <w:t>项，共计</w:t>
            </w:r>
            <w:r w:rsidRPr="00FF3FEC">
              <w:rPr>
                <w:rFonts w:ascii="宋体" w:eastAsia="宋体" w:hAnsi="宋体" w:cs="仿宋_GB2312"/>
                <w:sz w:val="21"/>
                <w:szCs w:val="21"/>
                <w:lang w:eastAsia="zh-CN"/>
              </w:rPr>
              <w:t>26</w:t>
            </w:r>
            <w:r w:rsidRPr="00FF3FEC">
              <w:rPr>
                <w:rFonts w:ascii="宋体" w:eastAsia="宋体" w:hAnsi="宋体" w:cs="仿宋_GB2312"/>
                <w:sz w:val="21"/>
                <w:szCs w:val="21"/>
              </w:rPr>
              <w:t>分）；【注：招标文件中技术参数若有要求投标人提供相应佐证材料的，投标人未提供相应佐证材料或者投标人的响应承诺与其佐证材料不一致的，不得分】。</w:t>
            </w:r>
          </w:p>
        </w:tc>
      </w:tr>
      <w:tr w:rsidR="00FF3FEC" w:rsidRPr="00FF3FEC" w14:paraId="39606E76" w14:textId="77777777" w:rsidTr="009234EF">
        <w:tc>
          <w:tcPr>
            <w:tcW w:w="911" w:type="dxa"/>
          </w:tcPr>
          <w:p w14:paraId="7F0DAD6C"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技术响应情况2</w:t>
            </w:r>
          </w:p>
        </w:tc>
        <w:tc>
          <w:tcPr>
            <w:tcW w:w="800" w:type="dxa"/>
          </w:tcPr>
          <w:p w14:paraId="4AC307FD"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lang w:eastAsia="zh-CN"/>
              </w:rPr>
              <w:t>29</w:t>
            </w:r>
            <w:r w:rsidRPr="00FF3FEC">
              <w:rPr>
                <w:rFonts w:ascii="宋体" w:eastAsia="宋体" w:hAnsi="宋体" w:cs="仿宋_GB2312"/>
                <w:sz w:val="21"/>
                <w:szCs w:val="21"/>
              </w:rPr>
              <w:t>.</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w:t>
            </w:r>
          </w:p>
        </w:tc>
        <w:tc>
          <w:tcPr>
            <w:tcW w:w="912" w:type="dxa"/>
          </w:tcPr>
          <w:p w14:paraId="3716433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w:t>
            </w:r>
          </w:p>
        </w:tc>
        <w:tc>
          <w:tcPr>
            <w:tcW w:w="5684" w:type="dxa"/>
          </w:tcPr>
          <w:p w14:paraId="6C1D4156"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根据供应商对采购文件第三章采购内容及要求“二、技术要求”中各项要求的响应承诺情况，由评委进行评议并评分。技术参数完全满足采购文件要求的得满分。（1）技术参数共计</w:t>
            </w:r>
            <w:r w:rsidRPr="00FF3FEC">
              <w:rPr>
                <w:rFonts w:ascii="宋体" w:eastAsia="宋体" w:hAnsi="宋体" w:cs="仿宋_GB2312"/>
                <w:sz w:val="21"/>
                <w:szCs w:val="21"/>
                <w:lang w:eastAsia="zh-CN"/>
              </w:rPr>
              <w:t>58</w:t>
            </w:r>
            <w:r w:rsidRPr="00FF3FEC">
              <w:rPr>
                <w:rFonts w:ascii="宋体" w:eastAsia="宋体" w:hAnsi="宋体" w:cs="仿宋_GB2312"/>
                <w:sz w:val="21"/>
                <w:szCs w:val="21"/>
              </w:rPr>
              <w:t>项指标项（不含标注“▲”符号及现场演示的技术参数），全部满足要求的</w:t>
            </w:r>
            <w:r w:rsidRPr="00FF3FEC">
              <w:rPr>
                <w:rFonts w:ascii="宋体" w:eastAsia="宋体" w:hAnsi="宋体" w:cs="仿宋_GB2312"/>
                <w:sz w:val="21"/>
                <w:szCs w:val="21"/>
                <w:lang w:eastAsia="zh-CN"/>
              </w:rPr>
              <w:t>29</w:t>
            </w:r>
            <w:r w:rsidRPr="00FF3FEC">
              <w:rPr>
                <w:rFonts w:ascii="宋体" w:eastAsia="宋体" w:hAnsi="宋体" w:cs="仿宋_GB2312"/>
                <w:sz w:val="21"/>
                <w:szCs w:val="21"/>
              </w:rPr>
              <w:t>.</w:t>
            </w:r>
            <w:r w:rsidRPr="00FF3FEC">
              <w:rPr>
                <w:rFonts w:ascii="宋体" w:eastAsia="宋体" w:hAnsi="宋体" w:cs="仿宋_GB2312"/>
                <w:sz w:val="21"/>
                <w:szCs w:val="21"/>
                <w:lang w:eastAsia="zh-CN"/>
              </w:rPr>
              <w:t>0</w:t>
            </w:r>
            <w:r w:rsidRPr="00FF3FEC">
              <w:rPr>
                <w:rFonts w:ascii="宋体" w:eastAsia="宋体" w:hAnsi="宋体" w:cs="仿宋_GB2312"/>
                <w:sz w:val="21"/>
                <w:szCs w:val="21"/>
              </w:rPr>
              <w:t>0分，每负偏离一项扣0.</w:t>
            </w:r>
            <w:r w:rsidRPr="00FF3FEC">
              <w:rPr>
                <w:rFonts w:ascii="宋体" w:eastAsia="宋体" w:hAnsi="宋体" w:cs="仿宋_GB2312"/>
                <w:sz w:val="21"/>
                <w:szCs w:val="21"/>
                <w:lang w:eastAsia="zh-CN"/>
              </w:rPr>
              <w:t>5</w:t>
            </w:r>
            <w:r w:rsidRPr="00FF3FEC">
              <w:rPr>
                <w:rFonts w:ascii="宋体" w:eastAsia="宋体" w:hAnsi="宋体" w:cs="仿宋_GB2312"/>
                <w:sz w:val="21"/>
                <w:szCs w:val="21"/>
              </w:rPr>
              <w:t>分，扣完为止；（2）正偏离不加分，负偏离按以上评审标准进行评审，负偏离采取扣分的，分值扣完为止。【注：招标文件中技术参数若有要求投标人提供相应佐证材料的，投标人未提供相应佐证材料或者投标人的响应承诺与其佐证材料不一致的，不得分】。</w:t>
            </w:r>
          </w:p>
        </w:tc>
      </w:tr>
    </w:tbl>
    <w:p w14:paraId="437A8633"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商务项（F3×A3）满分为15.0000分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800"/>
        <w:gridCol w:w="912"/>
        <w:gridCol w:w="5684"/>
      </w:tblGrid>
      <w:tr w:rsidR="00FF3FEC" w:rsidRPr="00FF3FEC" w14:paraId="26C85138" w14:textId="77777777" w:rsidTr="009234EF">
        <w:tc>
          <w:tcPr>
            <w:tcW w:w="911" w:type="dxa"/>
          </w:tcPr>
          <w:p w14:paraId="4E7B2A7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800" w:type="dxa"/>
          </w:tcPr>
          <w:p w14:paraId="661A070D"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分值</w:t>
            </w:r>
          </w:p>
        </w:tc>
        <w:tc>
          <w:tcPr>
            <w:tcW w:w="912" w:type="dxa"/>
          </w:tcPr>
          <w:p w14:paraId="0F8D716A"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是否客观项</w:t>
            </w:r>
          </w:p>
        </w:tc>
        <w:tc>
          <w:tcPr>
            <w:tcW w:w="5684" w:type="dxa"/>
          </w:tcPr>
          <w:p w14:paraId="4044B45E"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3EADD6B0" w14:textId="77777777" w:rsidTr="009234EF">
        <w:tc>
          <w:tcPr>
            <w:tcW w:w="911" w:type="dxa"/>
          </w:tcPr>
          <w:p w14:paraId="6DE0875D"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业绩</w:t>
            </w:r>
          </w:p>
        </w:tc>
        <w:tc>
          <w:tcPr>
            <w:tcW w:w="800" w:type="dxa"/>
          </w:tcPr>
          <w:p w14:paraId="59B5F990"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3533F00A"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是</w:t>
            </w:r>
          </w:p>
        </w:tc>
        <w:tc>
          <w:tcPr>
            <w:tcW w:w="5684" w:type="dxa"/>
          </w:tcPr>
          <w:p w14:paraId="248C8A99"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评标委员会根据各投标人所提供的2022年1月1日（日期以合同签订时间为准）至今由投标人所完成的与本次采购同类项目的业绩进行评分，每提供1份业绩证明材料的得1分，累计最高得3分。投标人须在投标文件中提供该业绩项目以下资料复印件：①中标成交公告（提供相关网站中标或成交公告的下载网页及其网址）；②中标（成交）通知书；③采购合同文本；④能够证明该业绩项目已经采购人验收合</w:t>
            </w:r>
            <w:r w:rsidRPr="00FF3FEC">
              <w:rPr>
                <w:rFonts w:ascii="宋体" w:eastAsia="宋体" w:hAnsi="宋体" w:cs="仿宋_GB2312"/>
                <w:sz w:val="21"/>
                <w:szCs w:val="21"/>
              </w:rPr>
              <w:lastRenderedPageBreak/>
              <w:t>格的相关证明文件。如未按以上要求提供该项业绩完整的证明资料，不得分。（满分3分）</w:t>
            </w:r>
          </w:p>
        </w:tc>
      </w:tr>
      <w:tr w:rsidR="00FF3FEC" w:rsidRPr="00FF3FEC" w14:paraId="7B530760" w14:textId="77777777" w:rsidTr="009234EF">
        <w:tc>
          <w:tcPr>
            <w:tcW w:w="911" w:type="dxa"/>
          </w:tcPr>
          <w:p w14:paraId="2E12063D"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lastRenderedPageBreak/>
              <w:t>产品质量保障方案</w:t>
            </w:r>
          </w:p>
        </w:tc>
        <w:tc>
          <w:tcPr>
            <w:tcW w:w="800" w:type="dxa"/>
          </w:tcPr>
          <w:p w14:paraId="04862602"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296CD805"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4FA8019F"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所投产品质量保障方案（包括但不限于：产品质量保证、产品检验标准、产品来源渠道等）由评标委员会进行评分：方案包含以上要点，内容与要点相符、且措施具体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2DD0F0CD" w14:textId="77777777" w:rsidTr="009234EF">
        <w:tc>
          <w:tcPr>
            <w:tcW w:w="911" w:type="dxa"/>
          </w:tcPr>
          <w:p w14:paraId="3B4EED2E"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售后服务方案</w:t>
            </w:r>
          </w:p>
        </w:tc>
        <w:tc>
          <w:tcPr>
            <w:tcW w:w="800" w:type="dxa"/>
          </w:tcPr>
          <w:p w14:paraId="5DEDC890"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063427C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19E6297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提供的售后服务方案（包括具体的服务内容、故障解决方案、售后服务响应时间、响应方式、专业技术人员保障及服务电话等内容）由评标委员会进行打分，方案包含以上要点，内容与要点相符、措施具体的且响应时间最短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28EFC489" w14:textId="77777777" w:rsidTr="009234EF">
        <w:tc>
          <w:tcPr>
            <w:tcW w:w="911" w:type="dxa"/>
          </w:tcPr>
          <w:p w14:paraId="43B2C203"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技术培训方案</w:t>
            </w:r>
          </w:p>
        </w:tc>
        <w:tc>
          <w:tcPr>
            <w:tcW w:w="800" w:type="dxa"/>
          </w:tcPr>
          <w:p w14:paraId="3BC9C941"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473A8620"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否</w:t>
            </w:r>
          </w:p>
        </w:tc>
        <w:tc>
          <w:tcPr>
            <w:tcW w:w="5684" w:type="dxa"/>
          </w:tcPr>
          <w:p w14:paraId="2B38465A"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各投标人所提供的技术培训方案的可行性、合理性、实用性（包括产品的技术操作指导、培训内容、日常维护、培训计划及方式、师资团队安排、培训课程体系、培训保障措施等方面的承诺）情况，由评标委员会进行评分：方案包含以上要点，内容与要点相符、且措施具体的得3分；方案所包含的要点齐全、内容与要点相符，内容相对简略，但具有可操作性的得2.5分；方案所包含的要点有缺漏或仅笼统描述无具体措施的得2分，未提供方案或方案内容有明显错误与项目情况不相符的不得分。（满分3分）</w:t>
            </w:r>
          </w:p>
        </w:tc>
      </w:tr>
      <w:tr w:rsidR="00FF3FEC" w:rsidRPr="00FF3FEC" w14:paraId="35C783D6" w14:textId="77777777" w:rsidTr="009234EF">
        <w:tc>
          <w:tcPr>
            <w:tcW w:w="911" w:type="dxa"/>
          </w:tcPr>
          <w:p w14:paraId="11538D72"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满意度</w:t>
            </w:r>
          </w:p>
        </w:tc>
        <w:tc>
          <w:tcPr>
            <w:tcW w:w="800" w:type="dxa"/>
          </w:tcPr>
          <w:p w14:paraId="4D660171" w14:textId="77777777" w:rsidR="00FF3FEC" w:rsidRPr="00FF3FEC" w:rsidRDefault="00FF3FEC" w:rsidP="009234EF">
            <w:pPr>
              <w:pStyle w:val="null3"/>
              <w:jc w:val="right"/>
              <w:rPr>
                <w:rFonts w:ascii="宋体" w:eastAsia="宋体" w:hAnsi="宋体"/>
                <w:sz w:val="21"/>
                <w:szCs w:val="21"/>
              </w:rPr>
            </w:pPr>
            <w:r w:rsidRPr="00FF3FEC">
              <w:rPr>
                <w:rFonts w:ascii="宋体" w:eastAsia="宋体" w:hAnsi="宋体" w:cs="仿宋_GB2312"/>
                <w:sz w:val="21"/>
                <w:szCs w:val="21"/>
              </w:rPr>
              <w:t>3.00</w:t>
            </w:r>
          </w:p>
        </w:tc>
        <w:tc>
          <w:tcPr>
            <w:tcW w:w="912" w:type="dxa"/>
          </w:tcPr>
          <w:p w14:paraId="5D521A46"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是</w:t>
            </w:r>
          </w:p>
        </w:tc>
        <w:tc>
          <w:tcPr>
            <w:tcW w:w="5684" w:type="dxa"/>
          </w:tcPr>
          <w:p w14:paraId="31C6E18C"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根据投标人提供自2022年1月1日以来完成的类似项目的业主单位满意证明材料进行评分，每提供一份满意证明材料的得1分,满分3分。须提供有效证明材料及项目合同复印件，否则不得分。注：与业绩提供同一项目不重复得分。</w:t>
            </w:r>
          </w:p>
        </w:tc>
      </w:tr>
    </w:tbl>
    <w:p w14:paraId="421989A0"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7377"/>
      </w:tblGrid>
      <w:tr w:rsidR="00FF3FEC" w:rsidRPr="00FF3FEC" w14:paraId="6185A392" w14:textId="77777777" w:rsidTr="009234EF">
        <w:tc>
          <w:tcPr>
            <w:tcW w:w="929" w:type="dxa"/>
          </w:tcPr>
          <w:p w14:paraId="68C193A4"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项目</w:t>
            </w:r>
          </w:p>
        </w:tc>
        <w:tc>
          <w:tcPr>
            <w:tcW w:w="7377" w:type="dxa"/>
          </w:tcPr>
          <w:p w14:paraId="6549F695" w14:textId="77777777" w:rsidR="00FF3FEC" w:rsidRPr="00FF3FEC" w:rsidRDefault="00FF3FEC" w:rsidP="009234EF">
            <w:pPr>
              <w:pStyle w:val="null3"/>
              <w:jc w:val="both"/>
              <w:rPr>
                <w:rFonts w:ascii="宋体" w:eastAsia="宋体" w:hAnsi="宋体"/>
                <w:sz w:val="21"/>
                <w:szCs w:val="21"/>
              </w:rPr>
            </w:pPr>
            <w:r w:rsidRPr="00FF3FEC">
              <w:rPr>
                <w:rFonts w:ascii="宋体" w:eastAsia="宋体" w:hAnsi="宋体" w:cs="仿宋_GB2312"/>
                <w:sz w:val="21"/>
                <w:szCs w:val="21"/>
              </w:rPr>
              <w:t>描述</w:t>
            </w:r>
          </w:p>
        </w:tc>
      </w:tr>
      <w:tr w:rsidR="00FF3FEC" w:rsidRPr="00FF3FEC" w14:paraId="1F716751" w14:textId="77777777" w:rsidTr="009234EF">
        <w:tc>
          <w:tcPr>
            <w:tcW w:w="929" w:type="dxa"/>
          </w:tcPr>
          <w:p w14:paraId="5EE0F207" w14:textId="77777777" w:rsidR="00FF3FEC" w:rsidRPr="00FF3FEC" w:rsidRDefault="00FF3FEC" w:rsidP="009234EF">
            <w:pPr>
              <w:pStyle w:val="null3"/>
              <w:rPr>
                <w:rFonts w:ascii="宋体" w:eastAsia="宋体" w:hAnsi="宋体"/>
                <w:sz w:val="21"/>
                <w:szCs w:val="21"/>
              </w:rPr>
            </w:pPr>
            <w:r w:rsidRPr="00FF3FEC">
              <w:rPr>
                <w:rFonts w:ascii="宋体" w:eastAsia="宋体" w:hAnsi="宋体" w:cs="仿宋_GB2312"/>
                <w:sz w:val="21"/>
                <w:szCs w:val="21"/>
              </w:rPr>
              <w:t>异常低价审查</w:t>
            </w:r>
          </w:p>
        </w:tc>
        <w:tc>
          <w:tcPr>
            <w:tcW w:w="7377" w:type="dxa"/>
          </w:tcPr>
          <w:p w14:paraId="76B1D626" w14:textId="19312B2F" w:rsidR="00FF3FEC" w:rsidRPr="00FF3FEC" w:rsidRDefault="00B01A29" w:rsidP="009234EF">
            <w:pPr>
              <w:pStyle w:val="null3"/>
              <w:rPr>
                <w:rFonts w:ascii="宋体" w:eastAsia="宋体" w:hAnsi="宋体"/>
                <w:sz w:val="21"/>
                <w:szCs w:val="21"/>
              </w:rPr>
            </w:pPr>
            <w:r w:rsidRPr="008A62E4">
              <w:rPr>
                <w:rFonts w:ascii="仿宋_GB2312" w:eastAsia="仿宋_GB2312" w:hAnsi="仿宋_GB2312" w:cs="仿宋_GB2312"/>
                <w:color w:val="FF0000"/>
              </w:rPr>
              <w:t>根据《财政部关于推动解决政府采购异常低价问题的通知》（财库〔2026〕2号），结合本项目（采购包）实际情况，政府采购评审中出现下列情形之一的，评审委员会应当启动异常低价投标（响应）审查程序：（1）</w:t>
            </w:r>
            <w:r w:rsidRPr="008A62E4">
              <w:rPr>
                <w:rFonts w:ascii="仿宋_GB2312" w:eastAsia="仿宋_GB2312" w:hAnsi="仿宋_GB2312" w:cs="仿宋_GB2312" w:hint="eastAsia"/>
                <w:color w:val="FF0000"/>
                <w:lang w:eastAsia="zh-CN"/>
              </w:rPr>
              <w:t>湄洲湾职业技术学院嵌入式技术应用开发实训设备采购</w:t>
            </w:r>
            <w:r w:rsidRPr="008A62E4">
              <w:rPr>
                <w:rFonts w:ascii="仿宋_GB2312" w:eastAsia="仿宋_GB2312" w:hAnsi="仿宋_GB2312" w:cs="仿宋_GB2312"/>
                <w:color w:val="FF0000"/>
              </w:rPr>
              <w:t>响应报价低于全部通过符合性审查供应商响应报价平均值50%的，即</w:t>
            </w:r>
            <w:r w:rsidRPr="008A62E4">
              <w:rPr>
                <w:rFonts w:ascii="仿宋_GB2312" w:eastAsia="仿宋_GB2312" w:hAnsi="仿宋_GB2312" w:cs="仿宋_GB2312" w:hint="eastAsia"/>
                <w:color w:val="FF0000"/>
                <w:lang w:eastAsia="zh-CN"/>
              </w:rPr>
              <w:t>湄洲湾职业技术学院嵌入式技术应用开发实训设备采购</w:t>
            </w:r>
            <w:r w:rsidRPr="008A62E4">
              <w:rPr>
                <w:rFonts w:ascii="仿宋_GB2312" w:eastAsia="仿宋_GB2312" w:hAnsi="仿宋_GB2312" w:cs="仿宋_GB2312"/>
                <w:color w:val="FF0000"/>
              </w:rPr>
              <w:t>响应报价&lt;全部通过符合性审查供应商响应报价平均值×50%。（2）</w:t>
            </w:r>
            <w:r w:rsidRPr="008A62E4">
              <w:rPr>
                <w:rFonts w:ascii="仿宋_GB2312" w:eastAsia="仿宋_GB2312" w:hAnsi="仿宋_GB2312" w:cs="仿宋_GB2312" w:hint="eastAsia"/>
                <w:color w:val="FF0000"/>
                <w:lang w:eastAsia="zh-CN"/>
              </w:rPr>
              <w:t>湄洲湾职业技术学院嵌入式技术应用开发实训设备采购</w:t>
            </w:r>
            <w:r w:rsidRPr="008A62E4">
              <w:rPr>
                <w:rFonts w:ascii="仿宋_GB2312" w:eastAsia="仿宋_GB2312" w:hAnsi="仿宋_GB2312" w:cs="仿宋_GB2312"/>
                <w:color w:val="FF0000"/>
              </w:rPr>
              <w:t>响应报价低于通过符合性审查次低报价供应商响应报价50%的，即</w:t>
            </w:r>
            <w:r w:rsidRPr="008A62E4">
              <w:rPr>
                <w:rFonts w:ascii="仿宋_GB2312" w:eastAsia="仿宋_GB2312" w:hAnsi="仿宋_GB2312" w:cs="仿宋_GB2312" w:hint="eastAsia"/>
                <w:color w:val="FF0000"/>
                <w:lang w:eastAsia="zh-CN"/>
              </w:rPr>
              <w:t>湄洲湾职业技术学院嵌入式技术应用开发实训设备采购</w:t>
            </w:r>
            <w:r w:rsidRPr="008A62E4">
              <w:rPr>
                <w:rFonts w:ascii="仿宋_GB2312" w:eastAsia="仿宋_GB2312" w:hAnsi="仿宋_GB2312" w:cs="仿宋_GB2312"/>
                <w:color w:val="FF0000"/>
              </w:rPr>
              <w:t>响应报价&lt;通过符合性审查次低报价供应商响应报价×50%。（3）</w:t>
            </w:r>
            <w:r w:rsidRPr="008A62E4">
              <w:rPr>
                <w:rFonts w:ascii="仿宋_GB2312" w:eastAsia="仿宋_GB2312" w:hAnsi="仿宋_GB2312" w:cs="仿宋_GB2312" w:hint="eastAsia"/>
                <w:color w:val="FF0000"/>
                <w:lang w:eastAsia="zh-CN"/>
              </w:rPr>
              <w:t>湄洲湾职业技术学院嵌入式技术应用开发实训设备采购</w:t>
            </w:r>
            <w:r w:rsidRPr="008A62E4">
              <w:rPr>
                <w:rFonts w:ascii="仿宋_GB2312" w:eastAsia="仿宋_GB2312" w:hAnsi="仿宋_GB2312" w:cs="仿宋_GB2312"/>
                <w:color w:val="FF0000"/>
              </w:rPr>
              <w:t>响应报价低于最高限价45%的，即</w:t>
            </w:r>
            <w:r w:rsidRPr="008A62E4">
              <w:rPr>
                <w:rFonts w:ascii="仿宋_GB2312" w:eastAsia="仿宋_GB2312" w:hAnsi="仿宋_GB2312" w:cs="仿宋_GB2312" w:hint="eastAsia"/>
                <w:color w:val="FF0000"/>
                <w:lang w:eastAsia="zh-CN"/>
              </w:rPr>
              <w:t>湄洲湾职业技</w:t>
            </w:r>
            <w:r w:rsidRPr="008A62E4">
              <w:rPr>
                <w:rFonts w:ascii="仿宋_GB2312" w:eastAsia="仿宋_GB2312" w:hAnsi="仿宋_GB2312" w:cs="仿宋_GB2312" w:hint="eastAsia"/>
                <w:color w:val="FF0000"/>
                <w:lang w:eastAsia="zh-CN"/>
              </w:rPr>
              <w:lastRenderedPageBreak/>
              <w:t>术学院嵌入式技术应用开发实训设备采购</w:t>
            </w:r>
            <w:r w:rsidRPr="008A62E4">
              <w:rPr>
                <w:rFonts w:ascii="仿宋_GB2312" w:eastAsia="仿宋_GB2312" w:hAnsi="仿宋_GB2312" w:cs="仿宋_GB2312"/>
                <w:color w:val="FF0000"/>
              </w:rPr>
              <w:t>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C955D79"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lastRenderedPageBreak/>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2FDCFF"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3E0E02"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AC47BB" w14:textId="77777777" w:rsidR="00FF3FEC" w:rsidRPr="00FF3FEC" w:rsidRDefault="00FF3FEC" w:rsidP="00FF3FEC">
      <w:pPr>
        <w:pStyle w:val="null3"/>
        <w:ind w:firstLineChars="200" w:firstLine="420"/>
        <w:jc w:val="both"/>
        <w:rPr>
          <w:rFonts w:ascii="宋体" w:eastAsia="宋体" w:hAnsi="宋体"/>
          <w:sz w:val="21"/>
          <w:szCs w:val="21"/>
        </w:rPr>
      </w:pPr>
      <w:r w:rsidRPr="00FF3FEC">
        <w:rPr>
          <w:rFonts w:ascii="宋体" w:eastAsia="宋体" w:hAnsi="宋体" w:cs="仿宋_GB2312"/>
          <w:sz w:val="21"/>
          <w:szCs w:val="21"/>
        </w:rPr>
        <w:t>异常低价投标（响应）审查的启动原因、审查意见和审查结果应当在评审报告中记录，并随供应商提供的相关书面说明及证明材料，以及评审委员会有关互联网浏览、查询历史一并归档。</w:t>
      </w:r>
    </w:p>
    <w:p w14:paraId="34F1C96E"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（3）中标候选人排列规则顺序如下：</w:t>
      </w:r>
    </w:p>
    <w:p w14:paraId="3AC960A5" w14:textId="77777777"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a.按照评标总得分（FA）由高到低顺序排列。</w:t>
      </w:r>
    </w:p>
    <w:p w14:paraId="10E672A0" w14:textId="77777777" w:rsidR="00FF3FEC" w:rsidRDefault="00FF3FEC" w:rsidP="00FF3FEC">
      <w:pPr>
        <w:pStyle w:val="null3"/>
        <w:ind w:left="360"/>
        <w:jc w:val="both"/>
        <w:rPr>
          <w:rFonts w:ascii="宋体" w:eastAsia="宋体" w:hAnsi="宋体" w:cs="仿宋_GB2312"/>
          <w:sz w:val="21"/>
          <w:szCs w:val="21"/>
        </w:rPr>
      </w:pPr>
      <w:r w:rsidRPr="00FF3FEC">
        <w:rPr>
          <w:rFonts w:ascii="宋体" w:eastAsia="宋体" w:hAnsi="宋体" w:cs="仿宋_GB2312"/>
          <w:sz w:val="21"/>
          <w:szCs w:val="21"/>
        </w:rPr>
        <w:t>b.评标总得分（FA）相同的，按照评标价（即价格扣除后的投标报价）由低到高顺序排列。</w:t>
      </w:r>
    </w:p>
    <w:p w14:paraId="7F5D744D" w14:textId="393DBF73" w:rsidR="00FF3FEC" w:rsidRPr="00FF3FEC" w:rsidRDefault="00FF3FEC" w:rsidP="00FF3FEC">
      <w:pPr>
        <w:pStyle w:val="null3"/>
        <w:ind w:left="360"/>
        <w:jc w:val="both"/>
        <w:rPr>
          <w:rFonts w:ascii="宋体" w:eastAsia="宋体" w:hAnsi="宋体"/>
          <w:sz w:val="21"/>
          <w:szCs w:val="21"/>
        </w:rPr>
      </w:pPr>
      <w:r w:rsidRPr="00FF3FEC">
        <w:rPr>
          <w:rFonts w:ascii="宋体" w:eastAsia="宋体" w:hAnsi="宋体" w:cs="仿宋_GB2312"/>
          <w:sz w:val="21"/>
          <w:szCs w:val="21"/>
        </w:rPr>
        <w:t>c.评标总得分（FA）且评标价（即价格扣除后的投标报价）相同的并列。</w:t>
      </w:r>
    </w:p>
    <w:p w14:paraId="362286E1" w14:textId="08A50F03" w:rsidR="00014EEA" w:rsidRDefault="00014EEA" w:rsidP="0094138E">
      <w:pPr>
        <w:pStyle w:val="a0"/>
        <w:ind w:firstLineChars="0" w:firstLine="0"/>
        <w:rPr>
          <w:rFonts w:ascii="黑体" w:eastAsia="黑体" w:hAnsi="黑体" w:cs="黑体"/>
          <w:sz w:val="21"/>
          <w:szCs w:val="21"/>
        </w:rPr>
      </w:pPr>
    </w:p>
    <w:p w14:paraId="3F3DA0C2" w14:textId="3A4D14EF" w:rsidR="00FF3FEC" w:rsidRDefault="00FF3FEC" w:rsidP="0094138E">
      <w:pPr>
        <w:pStyle w:val="a0"/>
        <w:ind w:firstLineChars="0" w:firstLine="0"/>
        <w:rPr>
          <w:rFonts w:ascii="黑体" w:eastAsia="黑体" w:hAnsi="黑体" w:cs="黑体"/>
          <w:sz w:val="21"/>
          <w:szCs w:val="21"/>
        </w:rPr>
      </w:pPr>
    </w:p>
    <w:p w14:paraId="3A28E23A" w14:textId="4D7B96E6" w:rsidR="00FF3FEC" w:rsidRDefault="00FF3FEC" w:rsidP="0094138E">
      <w:pPr>
        <w:pStyle w:val="a0"/>
        <w:ind w:firstLineChars="0" w:firstLine="0"/>
        <w:rPr>
          <w:rFonts w:ascii="黑体" w:eastAsia="黑体" w:hAnsi="黑体" w:cs="黑体"/>
          <w:sz w:val="21"/>
          <w:szCs w:val="21"/>
        </w:rPr>
      </w:pPr>
    </w:p>
    <w:p w14:paraId="1958C881" w14:textId="7E10B342" w:rsidR="00FF3FEC" w:rsidRDefault="00FF3FEC" w:rsidP="0094138E">
      <w:pPr>
        <w:pStyle w:val="a0"/>
        <w:ind w:firstLineChars="0" w:firstLine="0"/>
        <w:rPr>
          <w:rFonts w:ascii="黑体" w:eastAsia="黑体" w:hAnsi="黑体" w:cs="黑体"/>
          <w:sz w:val="21"/>
          <w:szCs w:val="21"/>
        </w:rPr>
      </w:pPr>
    </w:p>
    <w:p w14:paraId="61B9E63B" w14:textId="33C25DFF" w:rsidR="00FF3FEC" w:rsidRDefault="00FF3FEC" w:rsidP="0094138E">
      <w:pPr>
        <w:pStyle w:val="a0"/>
        <w:ind w:firstLineChars="0" w:firstLine="0"/>
        <w:rPr>
          <w:rFonts w:ascii="黑体" w:eastAsia="黑体" w:hAnsi="黑体" w:cs="黑体"/>
          <w:sz w:val="21"/>
          <w:szCs w:val="21"/>
        </w:rPr>
      </w:pPr>
    </w:p>
    <w:p w14:paraId="429CBD14" w14:textId="120E8003" w:rsidR="00FF3FEC" w:rsidRDefault="00FF3FEC" w:rsidP="0094138E">
      <w:pPr>
        <w:pStyle w:val="a0"/>
        <w:ind w:firstLineChars="0" w:firstLine="0"/>
        <w:rPr>
          <w:rFonts w:ascii="黑体" w:eastAsia="黑体" w:hAnsi="黑体" w:cs="黑体"/>
          <w:sz w:val="21"/>
          <w:szCs w:val="21"/>
        </w:rPr>
      </w:pPr>
    </w:p>
    <w:p w14:paraId="51519B1A" w14:textId="42B80E22" w:rsidR="00FF3FEC" w:rsidRDefault="00FF3FEC" w:rsidP="0094138E">
      <w:pPr>
        <w:pStyle w:val="a0"/>
        <w:ind w:firstLineChars="0" w:firstLine="0"/>
        <w:rPr>
          <w:rFonts w:ascii="黑体" w:eastAsia="黑体" w:hAnsi="黑体" w:cs="黑体"/>
          <w:sz w:val="21"/>
          <w:szCs w:val="21"/>
        </w:rPr>
      </w:pPr>
    </w:p>
    <w:p w14:paraId="2A031874" w14:textId="53CDD568" w:rsidR="00FF3FEC" w:rsidRDefault="00FF3FEC" w:rsidP="0094138E">
      <w:pPr>
        <w:pStyle w:val="a0"/>
        <w:ind w:firstLineChars="0" w:firstLine="0"/>
        <w:rPr>
          <w:rFonts w:ascii="黑体" w:eastAsia="黑体" w:hAnsi="黑体" w:cs="黑体"/>
          <w:sz w:val="21"/>
          <w:szCs w:val="21"/>
        </w:rPr>
      </w:pPr>
    </w:p>
    <w:p w14:paraId="1A80EA9F" w14:textId="5EB5A88E" w:rsidR="00FF3FEC" w:rsidRDefault="00FF3FEC" w:rsidP="0094138E">
      <w:pPr>
        <w:pStyle w:val="a0"/>
        <w:ind w:firstLineChars="0" w:firstLine="0"/>
        <w:rPr>
          <w:rFonts w:ascii="黑体" w:eastAsia="黑体" w:hAnsi="黑体" w:cs="黑体"/>
          <w:sz w:val="21"/>
          <w:szCs w:val="21"/>
        </w:rPr>
      </w:pPr>
    </w:p>
    <w:p w14:paraId="7A1044C5" w14:textId="5D2B3D10" w:rsidR="00FF3FEC" w:rsidRDefault="00FF3FEC" w:rsidP="0094138E">
      <w:pPr>
        <w:pStyle w:val="a0"/>
        <w:ind w:firstLineChars="0" w:firstLine="0"/>
        <w:rPr>
          <w:rFonts w:ascii="黑体" w:eastAsia="黑体" w:hAnsi="黑体" w:cs="黑体"/>
          <w:sz w:val="21"/>
          <w:szCs w:val="21"/>
        </w:rPr>
      </w:pPr>
    </w:p>
    <w:p w14:paraId="5ED2869F" w14:textId="4D836C9C" w:rsidR="00FF3FEC" w:rsidRDefault="00FF3FEC" w:rsidP="0094138E">
      <w:pPr>
        <w:pStyle w:val="a0"/>
        <w:ind w:firstLineChars="0" w:firstLine="0"/>
        <w:rPr>
          <w:rFonts w:ascii="黑体" w:eastAsia="黑体" w:hAnsi="黑体" w:cs="黑体"/>
          <w:sz w:val="21"/>
          <w:szCs w:val="21"/>
        </w:rPr>
      </w:pPr>
    </w:p>
    <w:p w14:paraId="45EA7743" w14:textId="4EEE0FF8" w:rsidR="00FF3FEC" w:rsidRDefault="00FF3FEC" w:rsidP="0094138E">
      <w:pPr>
        <w:pStyle w:val="a0"/>
        <w:ind w:firstLineChars="0" w:firstLine="0"/>
        <w:rPr>
          <w:rFonts w:ascii="黑体" w:eastAsia="黑体" w:hAnsi="黑体" w:cs="黑体"/>
          <w:sz w:val="21"/>
          <w:szCs w:val="21"/>
        </w:rPr>
      </w:pPr>
    </w:p>
    <w:p w14:paraId="1DE773A3" w14:textId="77777777" w:rsidR="00FF3FEC" w:rsidRDefault="00FF3FEC" w:rsidP="0094138E">
      <w:pPr>
        <w:pStyle w:val="a0"/>
        <w:ind w:firstLineChars="0" w:firstLine="0"/>
        <w:rPr>
          <w:rFonts w:ascii="黑体" w:eastAsia="黑体" w:hAnsi="黑体" w:cs="黑体"/>
          <w:sz w:val="21"/>
          <w:szCs w:val="21"/>
        </w:rPr>
      </w:pPr>
    </w:p>
    <w:p w14:paraId="6EA48796" w14:textId="77777777" w:rsidR="00014EEA" w:rsidRDefault="00014EEA" w:rsidP="00014EEA">
      <w:pPr>
        <w:pStyle w:val="1"/>
        <w:spacing w:before="0" w:after="0" w:line="360" w:lineRule="auto"/>
        <w:rPr>
          <w:rFonts w:ascii="宋体" w:hAnsi="宋体" w:cs="Arial"/>
          <w:color w:val="000000"/>
          <w:sz w:val="32"/>
        </w:rPr>
      </w:pPr>
      <w:r>
        <w:rPr>
          <w:rFonts w:ascii="宋体" w:hAnsi="宋体" w:cs="Arial" w:hint="eastAsia"/>
          <w:color w:val="000000"/>
          <w:sz w:val="32"/>
        </w:rPr>
        <w:lastRenderedPageBreak/>
        <w:t xml:space="preserve">附件2                   </w:t>
      </w:r>
    </w:p>
    <w:p w14:paraId="38F2719D" w14:textId="77777777" w:rsidR="00014EEA" w:rsidRDefault="00014EEA" w:rsidP="00014EEA">
      <w:pPr>
        <w:jc w:val="center"/>
        <w:rPr>
          <w:rFonts w:ascii="黑体" w:eastAsia="黑体"/>
          <w:b/>
          <w:bCs/>
          <w:sz w:val="32"/>
        </w:rPr>
      </w:pPr>
      <w:r>
        <w:rPr>
          <w:rFonts w:ascii="黑体" w:eastAsia="黑体" w:hint="eastAsia"/>
          <w:b/>
          <w:bCs/>
          <w:sz w:val="32"/>
        </w:rPr>
        <w:t>湄洲湾职业技术学院物资采购目录表</w:t>
      </w:r>
    </w:p>
    <w:tbl>
      <w:tblPr>
        <w:tblW w:w="9260" w:type="dxa"/>
        <w:jc w:val="center"/>
        <w:tblLayout w:type="fixed"/>
        <w:tblLook w:val="04A0" w:firstRow="1" w:lastRow="0" w:firstColumn="1" w:lastColumn="0" w:noHBand="0" w:noVBand="1"/>
      </w:tblPr>
      <w:tblGrid>
        <w:gridCol w:w="695"/>
        <w:gridCol w:w="2135"/>
        <w:gridCol w:w="2453"/>
        <w:gridCol w:w="921"/>
        <w:gridCol w:w="1063"/>
        <w:gridCol w:w="1143"/>
        <w:gridCol w:w="850"/>
      </w:tblGrid>
      <w:tr w:rsidR="00014EEA" w:rsidRPr="002D6834" w14:paraId="3215E438" w14:textId="77777777" w:rsidTr="00B14E0B">
        <w:trPr>
          <w:trHeight w:val="454"/>
          <w:jc w:val="center"/>
        </w:trPr>
        <w:tc>
          <w:tcPr>
            <w:tcW w:w="695" w:type="dxa"/>
            <w:tcBorders>
              <w:top w:val="single" w:sz="4" w:space="0" w:color="auto"/>
              <w:left w:val="single" w:sz="4" w:space="0" w:color="auto"/>
              <w:bottom w:val="single" w:sz="4" w:space="0" w:color="auto"/>
              <w:right w:val="single" w:sz="4" w:space="0" w:color="auto"/>
            </w:tcBorders>
            <w:vAlign w:val="center"/>
          </w:tcPr>
          <w:p w14:paraId="47FD7212" w14:textId="77777777" w:rsidR="00014EEA" w:rsidRPr="002D6834" w:rsidRDefault="00014EEA" w:rsidP="004A577B">
            <w:pPr>
              <w:jc w:val="center"/>
              <w:rPr>
                <w:rFonts w:ascii="宋体" w:hAnsi="宋体"/>
                <w:szCs w:val="21"/>
              </w:rPr>
            </w:pPr>
            <w:r w:rsidRPr="002D6834">
              <w:rPr>
                <w:rFonts w:ascii="宋体" w:hAnsi="宋体" w:hint="eastAsia"/>
                <w:szCs w:val="21"/>
              </w:rPr>
              <w:t>序号</w:t>
            </w:r>
          </w:p>
        </w:tc>
        <w:tc>
          <w:tcPr>
            <w:tcW w:w="2135" w:type="dxa"/>
            <w:tcBorders>
              <w:top w:val="single" w:sz="4" w:space="0" w:color="auto"/>
              <w:left w:val="single" w:sz="4" w:space="0" w:color="auto"/>
              <w:bottom w:val="single" w:sz="4" w:space="0" w:color="auto"/>
              <w:right w:val="single" w:sz="4" w:space="0" w:color="auto"/>
            </w:tcBorders>
            <w:vAlign w:val="center"/>
            <w:hideMark/>
          </w:tcPr>
          <w:p w14:paraId="610DF4CE" w14:textId="77777777" w:rsidR="00014EEA" w:rsidRPr="002D6834" w:rsidRDefault="00014EEA" w:rsidP="004A577B">
            <w:pPr>
              <w:jc w:val="center"/>
              <w:rPr>
                <w:rFonts w:ascii="宋体" w:hAnsi="宋体"/>
                <w:szCs w:val="21"/>
              </w:rPr>
            </w:pPr>
            <w:r w:rsidRPr="002D6834">
              <w:rPr>
                <w:rFonts w:ascii="宋体" w:hAnsi="宋体" w:hint="eastAsia"/>
                <w:szCs w:val="21"/>
              </w:rPr>
              <w:t>名称</w:t>
            </w:r>
          </w:p>
        </w:tc>
        <w:tc>
          <w:tcPr>
            <w:tcW w:w="2453" w:type="dxa"/>
            <w:tcBorders>
              <w:top w:val="single" w:sz="4" w:space="0" w:color="auto"/>
              <w:left w:val="nil"/>
              <w:bottom w:val="single" w:sz="4" w:space="0" w:color="auto"/>
              <w:right w:val="single" w:sz="4" w:space="0" w:color="auto"/>
            </w:tcBorders>
            <w:vAlign w:val="center"/>
            <w:hideMark/>
          </w:tcPr>
          <w:p w14:paraId="6F755BA0" w14:textId="77777777" w:rsidR="00014EEA" w:rsidRPr="002D6834" w:rsidRDefault="00014EEA" w:rsidP="004A577B">
            <w:pPr>
              <w:jc w:val="center"/>
              <w:rPr>
                <w:rFonts w:ascii="宋体" w:hAnsi="宋体"/>
                <w:szCs w:val="21"/>
              </w:rPr>
            </w:pPr>
            <w:r w:rsidRPr="002D6834">
              <w:rPr>
                <w:rFonts w:ascii="宋体" w:hAnsi="宋体" w:hint="eastAsia"/>
                <w:szCs w:val="21"/>
              </w:rPr>
              <w:t>规格</w:t>
            </w:r>
            <w:r w:rsidRPr="002D6834">
              <w:rPr>
                <w:rFonts w:ascii="宋体" w:hAnsi="宋体"/>
                <w:szCs w:val="21"/>
              </w:rPr>
              <w:t>/</w:t>
            </w:r>
            <w:r w:rsidRPr="002D6834">
              <w:rPr>
                <w:rFonts w:ascii="宋体" w:hAnsi="宋体" w:hint="eastAsia"/>
                <w:szCs w:val="21"/>
              </w:rPr>
              <w:t>参考品牌、型号</w:t>
            </w:r>
          </w:p>
        </w:tc>
        <w:tc>
          <w:tcPr>
            <w:tcW w:w="921" w:type="dxa"/>
            <w:tcBorders>
              <w:top w:val="single" w:sz="4" w:space="0" w:color="auto"/>
              <w:left w:val="nil"/>
              <w:bottom w:val="single" w:sz="4" w:space="0" w:color="auto"/>
              <w:right w:val="single" w:sz="4" w:space="0" w:color="auto"/>
            </w:tcBorders>
            <w:vAlign w:val="center"/>
            <w:hideMark/>
          </w:tcPr>
          <w:p w14:paraId="0448EC56" w14:textId="77777777" w:rsidR="00014EEA" w:rsidRPr="002D6834" w:rsidRDefault="00014EEA" w:rsidP="004A577B">
            <w:pPr>
              <w:jc w:val="center"/>
              <w:rPr>
                <w:rFonts w:ascii="宋体" w:hAnsi="宋体"/>
                <w:szCs w:val="21"/>
              </w:rPr>
            </w:pPr>
            <w:r w:rsidRPr="002D6834">
              <w:rPr>
                <w:rFonts w:ascii="宋体" w:hAnsi="宋体" w:hint="eastAsia"/>
                <w:szCs w:val="21"/>
              </w:rPr>
              <w:t>数量</w:t>
            </w:r>
          </w:p>
        </w:tc>
        <w:tc>
          <w:tcPr>
            <w:tcW w:w="1063" w:type="dxa"/>
            <w:tcBorders>
              <w:top w:val="single" w:sz="4" w:space="0" w:color="auto"/>
              <w:left w:val="nil"/>
              <w:bottom w:val="single" w:sz="4" w:space="0" w:color="auto"/>
              <w:right w:val="single" w:sz="4" w:space="0" w:color="auto"/>
            </w:tcBorders>
            <w:vAlign w:val="center"/>
            <w:hideMark/>
          </w:tcPr>
          <w:p w14:paraId="7C9F3F3C" w14:textId="77777777" w:rsidR="00014EEA" w:rsidRPr="002D6834" w:rsidRDefault="00014EEA" w:rsidP="004A577B">
            <w:pPr>
              <w:jc w:val="center"/>
              <w:rPr>
                <w:rFonts w:ascii="宋体" w:hAnsi="宋体"/>
                <w:szCs w:val="21"/>
              </w:rPr>
            </w:pPr>
            <w:r w:rsidRPr="002D6834">
              <w:rPr>
                <w:rFonts w:ascii="宋体" w:hAnsi="宋体" w:hint="eastAsia"/>
                <w:szCs w:val="21"/>
              </w:rPr>
              <w:t>单价（元）</w:t>
            </w:r>
          </w:p>
        </w:tc>
        <w:tc>
          <w:tcPr>
            <w:tcW w:w="1143" w:type="dxa"/>
            <w:tcBorders>
              <w:top w:val="single" w:sz="4" w:space="0" w:color="auto"/>
              <w:left w:val="nil"/>
              <w:bottom w:val="single" w:sz="4" w:space="0" w:color="auto"/>
              <w:right w:val="single" w:sz="4" w:space="0" w:color="auto"/>
            </w:tcBorders>
            <w:vAlign w:val="center"/>
            <w:hideMark/>
          </w:tcPr>
          <w:p w14:paraId="0449D025" w14:textId="77777777" w:rsidR="00014EEA" w:rsidRPr="002D6834" w:rsidRDefault="00014EEA" w:rsidP="004A577B">
            <w:pPr>
              <w:jc w:val="center"/>
              <w:rPr>
                <w:rFonts w:ascii="宋体" w:hAnsi="宋体"/>
                <w:szCs w:val="21"/>
              </w:rPr>
            </w:pPr>
            <w:r w:rsidRPr="002D6834">
              <w:rPr>
                <w:rFonts w:ascii="宋体" w:hAnsi="宋体" w:hint="eastAsia"/>
                <w:szCs w:val="21"/>
              </w:rPr>
              <w:t>总价（元）</w:t>
            </w:r>
          </w:p>
        </w:tc>
        <w:tc>
          <w:tcPr>
            <w:tcW w:w="850" w:type="dxa"/>
            <w:tcBorders>
              <w:top w:val="single" w:sz="4" w:space="0" w:color="auto"/>
              <w:left w:val="nil"/>
              <w:bottom w:val="single" w:sz="4" w:space="0" w:color="auto"/>
              <w:right w:val="single" w:sz="4" w:space="0" w:color="auto"/>
            </w:tcBorders>
            <w:vAlign w:val="center"/>
            <w:hideMark/>
          </w:tcPr>
          <w:p w14:paraId="1EC2CBEC" w14:textId="77777777" w:rsidR="00014EEA" w:rsidRPr="002D6834" w:rsidRDefault="00014EEA" w:rsidP="004A577B">
            <w:pPr>
              <w:jc w:val="center"/>
              <w:rPr>
                <w:rFonts w:ascii="宋体" w:hAnsi="宋体"/>
                <w:szCs w:val="21"/>
              </w:rPr>
            </w:pPr>
            <w:r w:rsidRPr="002D6834">
              <w:rPr>
                <w:rFonts w:ascii="宋体" w:hAnsi="宋体" w:hint="eastAsia"/>
                <w:szCs w:val="21"/>
              </w:rPr>
              <w:t>备注</w:t>
            </w:r>
          </w:p>
        </w:tc>
      </w:tr>
      <w:tr w:rsidR="00B14E0B" w:rsidRPr="002D6834" w14:paraId="31B8528E"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0CE0F6C3" w14:textId="77777777" w:rsidR="00B14E0B" w:rsidRPr="002D6834" w:rsidRDefault="00B14E0B" w:rsidP="00B14E0B">
            <w:pPr>
              <w:jc w:val="center"/>
              <w:rPr>
                <w:rFonts w:ascii="宋体" w:hAnsi="宋体"/>
                <w:szCs w:val="21"/>
              </w:rPr>
            </w:pPr>
            <w:r w:rsidRPr="002D6834">
              <w:rPr>
                <w:rFonts w:ascii="宋体" w:hAnsi="宋体" w:hint="eastAsia"/>
                <w:szCs w:val="21"/>
              </w:rPr>
              <w:t>1</w:t>
            </w:r>
          </w:p>
        </w:tc>
        <w:tc>
          <w:tcPr>
            <w:tcW w:w="2135" w:type="dxa"/>
            <w:tcBorders>
              <w:top w:val="nil"/>
              <w:left w:val="single" w:sz="4" w:space="0" w:color="auto"/>
              <w:bottom w:val="single" w:sz="4" w:space="0" w:color="auto"/>
              <w:right w:val="single" w:sz="4" w:space="0" w:color="auto"/>
            </w:tcBorders>
            <w:vAlign w:val="center"/>
          </w:tcPr>
          <w:p w14:paraId="2D675615" w14:textId="6D78BDC7" w:rsidR="00B14E0B" w:rsidRPr="002D6834" w:rsidRDefault="00B14E0B" w:rsidP="00B14E0B">
            <w:pPr>
              <w:jc w:val="center"/>
              <w:rPr>
                <w:rFonts w:ascii="宋体" w:hAnsi="宋体"/>
                <w:szCs w:val="21"/>
              </w:rPr>
            </w:pPr>
            <w:r w:rsidRPr="00B14E0B">
              <w:rPr>
                <w:rFonts w:ascii="宋体" w:hAnsi="宋体" w:hint="eastAsia"/>
                <w:szCs w:val="21"/>
              </w:rPr>
              <w:t>嵌入式智能车综合应用创新实训开发单元</w:t>
            </w:r>
          </w:p>
        </w:tc>
        <w:tc>
          <w:tcPr>
            <w:tcW w:w="2453" w:type="dxa"/>
            <w:tcBorders>
              <w:top w:val="nil"/>
              <w:left w:val="nil"/>
              <w:bottom w:val="single" w:sz="4" w:space="0" w:color="auto"/>
              <w:right w:val="single" w:sz="4" w:space="0" w:color="auto"/>
            </w:tcBorders>
            <w:vAlign w:val="center"/>
          </w:tcPr>
          <w:p w14:paraId="705E22CA" w14:textId="7919C9C7"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6669A44E" w14:textId="1D78B861" w:rsidR="00B14E0B" w:rsidRPr="002D6834" w:rsidRDefault="00B14E0B" w:rsidP="00B14E0B">
            <w:pPr>
              <w:jc w:val="center"/>
              <w:rPr>
                <w:rFonts w:ascii="宋体" w:hAnsi="宋体"/>
                <w:szCs w:val="21"/>
              </w:rPr>
            </w:pPr>
            <w:r w:rsidRPr="00B14E0B">
              <w:rPr>
                <w:rFonts w:ascii="宋体" w:hAnsi="宋体" w:hint="eastAsia"/>
                <w:szCs w:val="21"/>
              </w:rPr>
              <w:t>2台</w:t>
            </w:r>
          </w:p>
        </w:tc>
        <w:tc>
          <w:tcPr>
            <w:tcW w:w="1063" w:type="dxa"/>
            <w:tcBorders>
              <w:top w:val="nil"/>
              <w:left w:val="nil"/>
              <w:bottom w:val="single" w:sz="4" w:space="0" w:color="auto"/>
              <w:right w:val="single" w:sz="4" w:space="0" w:color="auto"/>
            </w:tcBorders>
            <w:vAlign w:val="center"/>
          </w:tcPr>
          <w:p w14:paraId="7DD1272A" w14:textId="7A84588A" w:rsidR="00B14E0B" w:rsidRPr="002D6834" w:rsidRDefault="00B14E0B" w:rsidP="00B14E0B">
            <w:pPr>
              <w:jc w:val="center"/>
              <w:rPr>
                <w:rFonts w:ascii="宋体" w:hAnsi="宋体"/>
                <w:szCs w:val="21"/>
              </w:rPr>
            </w:pPr>
            <w:r w:rsidRPr="00B14E0B">
              <w:rPr>
                <w:rFonts w:ascii="宋体" w:hAnsi="宋体" w:hint="eastAsia"/>
                <w:szCs w:val="21"/>
              </w:rPr>
              <w:t>48000</w:t>
            </w:r>
          </w:p>
        </w:tc>
        <w:tc>
          <w:tcPr>
            <w:tcW w:w="1143" w:type="dxa"/>
            <w:tcBorders>
              <w:top w:val="nil"/>
              <w:left w:val="nil"/>
              <w:bottom w:val="single" w:sz="4" w:space="0" w:color="auto"/>
              <w:right w:val="single" w:sz="4" w:space="0" w:color="auto"/>
            </w:tcBorders>
            <w:vAlign w:val="center"/>
          </w:tcPr>
          <w:p w14:paraId="5BD86680" w14:textId="368A6227" w:rsidR="00B14E0B" w:rsidRPr="002D6834" w:rsidRDefault="00B14E0B" w:rsidP="00B14E0B">
            <w:pPr>
              <w:jc w:val="center"/>
              <w:rPr>
                <w:rFonts w:ascii="宋体" w:hAnsi="宋体"/>
                <w:szCs w:val="21"/>
              </w:rPr>
            </w:pPr>
            <w:r w:rsidRPr="00B14E0B">
              <w:rPr>
                <w:rFonts w:ascii="宋体" w:hAnsi="宋体" w:hint="eastAsia"/>
                <w:szCs w:val="21"/>
              </w:rPr>
              <w:t>96000</w:t>
            </w:r>
          </w:p>
        </w:tc>
        <w:tc>
          <w:tcPr>
            <w:tcW w:w="850" w:type="dxa"/>
            <w:tcBorders>
              <w:top w:val="single" w:sz="4" w:space="0" w:color="auto"/>
              <w:left w:val="nil"/>
              <w:bottom w:val="single" w:sz="4" w:space="0" w:color="auto"/>
              <w:right w:val="single" w:sz="4" w:space="0" w:color="auto"/>
            </w:tcBorders>
            <w:vAlign w:val="center"/>
          </w:tcPr>
          <w:p w14:paraId="17E11A3D" w14:textId="3331A5B1" w:rsidR="00B14E0B" w:rsidRPr="002D6834" w:rsidRDefault="00B14E0B" w:rsidP="00B14E0B">
            <w:pPr>
              <w:jc w:val="center"/>
              <w:rPr>
                <w:rFonts w:ascii="宋体" w:hAnsi="宋体"/>
                <w:szCs w:val="21"/>
              </w:rPr>
            </w:pPr>
          </w:p>
        </w:tc>
      </w:tr>
      <w:tr w:rsidR="00B14E0B" w:rsidRPr="002D6834" w14:paraId="791C1F9B"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64C07EE7" w14:textId="0FC3A037" w:rsidR="00B14E0B" w:rsidRPr="002D6834" w:rsidRDefault="00B14E0B" w:rsidP="00B14E0B">
            <w:pPr>
              <w:jc w:val="center"/>
              <w:rPr>
                <w:rFonts w:ascii="宋体" w:hAnsi="宋体"/>
                <w:szCs w:val="21"/>
              </w:rPr>
            </w:pPr>
            <w:r w:rsidRPr="002D6834">
              <w:rPr>
                <w:rFonts w:ascii="宋体" w:hAnsi="宋体" w:hint="eastAsia"/>
                <w:szCs w:val="21"/>
              </w:rPr>
              <w:t>2</w:t>
            </w:r>
          </w:p>
        </w:tc>
        <w:tc>
          <w:tcPr>
            <w:tcW w:w="2135" w:type="dxa"/>
            <w:tcBorders>
              <w:top w:val="nil"/>
              <w:left w:val="single" w:sz="4" w:space="0" w:color="auto"/>
              <w:bottom w:val="single" w:sz="4" w:space="0" w:color="auto"/>
              <w:right w:val="single" w:sz="4" w:space="0" w:color="auto"/>
            </w:tcBorders>
            <w:vAlign w:val="center"/>
          </w:tcPr>
          <w:p w14:paraId="47D154C3" w14:textId="5966406F" w:rsidR="00B14E0B" w:rsidRPr="002D6834" w:rsidRDefault="00B14E0B" w:rsidP="00B14E0B">
            <w:pPr>
              <w:jc w:val="center"/>
              <w:rPr>
                <w:rFonts w:ascii="宋体" w:hAnsi="宋体"/>
                <w:szCs w:val="21"/>
              </w:rPr>
            </w:pPr>
            <w:r w:rsidRPr="00B14E0B">
              <w:rPr>
                <w:rFonts w:ascii="宋体" w:hAnsi="宋体" w:hint="eastAsia"/>
                <w:szCs w:val="21"/>
              </w:rPr>
              <w:t>嵌入式移动机器人开发单元</w:t>
            </w:r>
          </w:p>
        </w:tc>
        <w:tc>
          <w:tcPr>
            <w:tcW w:w="2453" w:type="dxa"/>
            <w:tcBorders>
              <w:top w:val="nil"/>
              <w:left w:val="nil"/>
              <w:bottom w:val="single" w:sz="4" w:space="0" w:color="auto"/>
              <w:right w:val="single" w:sz="4" w:space="0" w:color="auto"/>
            </w:tcBorders>
            <w:vAlign w:val="center"/>
          </w:tcPr>
          <w:p w14:paraId="44AD8572" w14:textId="6D5EC3A3"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4FE540A1" w14:textId="26FD7A5C" w:rsidR="00B14E0B" w:rsidRPr="002D6834" w:rsidRDefault="00B14E0B" w:rsidP="00B14E0B">
            <w:pPr>
              <w:jc w:val="center"/>
              <w:rPr>
                <w:rFonts w:ascii="宋体" w:hAnsi="宋体"/>
                <w:szCs w:val="21"/>
              </w:rPr>
            </w:pPr>
            <w:r w:rsidRPr="00B14E0B">
              <w:rPr>
                <w:rFonts w:ascii="宋体" w:hAnsi="宋体" w:hint="eastAsia"/>
                <w:szCs w:val="21"/>
              </w:rPr>
              <w:t>2台</w:t>
            </w:r>
          </w:p>
        </w:tc>
        <w:tc>
          <w:tcPr>
            <w:tcW w:w="1063" w:type="dxa"/>
            <w:tcBorders>
              <w:top w:val="nil"/>
              <w:left w:val="nil"/>
              <w:bottom w:val="single" w:sz="4" w:space="0" w:color="auto"/>
              <w:right w:val="single" w:sz="4" w:space="0" w:color="auto"/>
            </w:tcBorders>
            <w:vAlign w:val="center"/>
          </w:tcPr>
          <w:p w14:paraId="28ED2EA4" w14:textId="700784CA" w:rsidR="00B14E0B" w:rsidRPr="002D6834" w:rsidRDefault="00B14E0B" w:rsidP="00B14E0B">
            <w:pPr>
              <w:jc w:val="center"/>
              <w:rPr>
                <w:rFonts w:ascii="宋体" w:hAnsi="宋体"/>
                <w:szCs w:val="21"/>
              </w:rPr>
            </w:pPr>
            <w:r w:rsidRPr="00B14E0B">
              <w:rPr>
                <w:rFonts w:ascii="宋体" w:hAnsi="宋体" w:hint="eastAsia"/>
                <w:szCs w:val="21"/>
              </w:rPr>
              <w:t>48000</w:t>
            </w:r>
          </w:p>
        </w:tc>
        <w:tc>
          <w:tcPr>
            <w:tcW w:w="1143" w:type="dxa"/>
            <w:tcBorders>
              <w:top w:val="nil"/>
              <w:left w:val="nil"/>
              <w:bottom w:val="single" w:sz="4" w:space="0" w:color="auto"/>
              <w:right w:val="single" w:sz="4" w:space="0" w:color="auto"/>
            </w:tcBorders>
            <w:vAlign w:val="center"/>
          </w:tcPr>
          <w:p w14:paraId="2E230E5D" w14:textId="498A7081" w:rsidR="00B14E0B" w:rsidRPr="002D6834" w:rsidRDefault="00B14E0B" w:rsidP="00B14E0B">
            <w:pPr>
              <w:jc w:val="center"/>
              <w:rPr>
                <w:rFonts w:ascii="宋体" w:hAnsi="宋体"/>
                <w:szCs w:val="21"/>
              </w:rPr>
            </w:pPr>
            <w:r w:rsidRPr="00B14E0B">
              <w:rPr>
                <w:rFonts w:ascii="宋体" w:hAnsi="宋体" w:hint="eastAsia"/>
                <w:szCs w:val="21"/>
              </w:rPr>
              <w:t>96000</w:t>
            </w:r>
          </w:p>
        </w:tc>
        <w:tc>
          <w:tcPr>
            <w:tcW w:w="850" w:type="dxa"/>
            <w:tcBorders>
              <w:top w:val="single" w:sz="4" w:space="0" w:color="auto"/>
              <w:left w:val="nil"/>
              <w:bottom w:val="single" w:sz="4" w:space="0" w:color="auto"/>
              <w:right w:val="single" w:sz="4" w:space="0" w:color="auto"/>
            </w:tcBorders>
            <w:vAlign w:val="center"/>
          </w:tcPr>
          <w:p w14:paraId="11EAD5E3" w14:textId="77777777" w:rsidR="00B14E0B" w:rsidRPr="002D6834" w:rsidRDefault="00B14E0B" w:rsidP="00B14E0B">
            <w:pPr>
              <w:jc w:val="center"/>
              <w:rPr>
                <w:rFonts w:ascii="宋体" w:hAnsi="宋体"/>
                <w:szCs w:val="21"/>
              </w:rPr>
            </w:pPr>
          </w:p>
        </w:tc>
      </w:tr>
      <w:tr w:rsidR="00B14E0B" w:rsidRPr="002D6834" w14:paraId="4D42B2F9"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17804633" w14:textId="55572EBD" w:rsidR="00B14E0B" w:rsidRPr="002D6834" w:rsidRDefault="00B14E0B" w:rsidP="00B14E0B">
            <w:pPr>
              <w:jc w:val="center"/>
              <w:rPr>
                <w:rFonts w:ascii="宋体" w:hAnsi="宋体"/>
                <w:szCs w:val="21"/>
              </w:rPr>
            </w:pPr>
            <w:r>
              <w:rPr>
                <w:rFonts w:ascii="宋体" w:hAnsi="宋体" w:hint="eastAsia"/>
                <w:szCs w:val="21"/>
              </w:rPr>
              <w:t>3</w:t>
            </w:r>
          </w:p>
        </w:tc>
        <w:tc>
          <w:tcPr>
            <w:tcW w:w="2135" w:type="dxa"/>
            <w:tcBorders>
              <w:top w:val="nil"/>
              <w:left w:val="single" w:sz="4" w:space="0" w:color="auto"/>
              <w:bottom w:val="single" w:sz="4" w:space="0" w:color="auto"/>
              <w:right w:val="single" w:sz="4" w:space="0" w:color="auto"/>
            </w:tcBorders>
            <w:vAlign w:val="center"/>
          </w:tcPr>
          <w:p w14:paraId="2F11D7D6" w14:textId="24C6A6A0" w:rsidR="00B14E0B" w:rsidRPr="002D6834" w:rsidRDefault="00B14E0B" w:rsidP="00B14E0B">
            <w:pPr>
              <w:jc w:val="center"/>
              <w:rPr>
                <w:rFonts w:ascii="宋体" w:hAnsi="宋体"/>
                <w:szCs w:val="21"/>
              </w:rPr>
            </w:pPr>
            <w:r w:rsidRPr="00B14E0B">
              <w:rPr>
                <w:rFonts w:ascii="宋体" w:hAnsi="宋体" w:hint="eastAsia"/>
                <w:szCs w:val="21"/>
              </w:rPr>
              <w:t>嵌入式系统应用开发智能交互沙盘单元</w:t>
            </w:r>
          </w:p>
        </w:tc>
        <w:tc>
          <w:tcPr>
            <w:tcW w:w="2453" w:type="dxa"/>
            <w:tcBorders>
              <w:top w:val="nil"/>
              <w:left w:val="nil"/>
              <w:bottom w:val="single" w:sz="4" w:space="0" w:color="auto"/>
              <w:right w:val="single" w:sz="4" w:space="0" w:color="auto"/>
            </w:tcBorders>
            <w:vAlign w:val="center"/>
          </w:tcPr>
          <w:p w14:paraId="5A920741" w14:textId="6784373A"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2F2D32A3" w14:textId="4DE15B24" w:rsidR="00B14E0B" w:rsidRPr="002D6834" w:rsidRDefault="00B14E0B" w:rsidP="00B14E0B">
            <w:pPr>
              <w:jc w:val="center"/>
              <w:rPr>
                <w:rFonts w:ascii="宋体" w:hAnsi="宋体"/>
                <w:szCs w:val="21"/>
              </w:rPr>
            </w:pPr>
            <w:r w:rsidRPr="00B14E0B">
              <w:rPr>
                <w:rFonts w:ascii="宋体" w:hAnsi="宋体" w:hint="eastAsia"/>
                <w:szCs w:val="21"/>
              </w:rPr>
              <w:t>2套</w:t>
            </w:r>
          </w:p>
        </w:tc>
        <w:tc>
          <w:tcPr>
            <w:tcW w:w="1063" w:type="dxa"/>
            <w:tcBorders>
              <w:top w:val="nil"/>
              <w:left w:val="nil"/>
              <w:bottom w:val="single" w:sz="4" w:space="0" w:color="auto"/>
              <w:right w:val="single" w:sz="4" w:space="0" w:color="auto"/>
            </w:tcBorders>
            <w:vAlign w:val="center"/>
          </w:tcPr>
          <w:p w14:paraId="73FC71E0" w14:textId="08BC3A5F" w:rsidR="00B14E0B" w:rsidRPr="002D6834" w:rsidRDefault="00B14E0B" w:rsidP="00B14E0B">
            <w:pPr>
              <w:jc w:val="center"/>
              <w:rPr>
                <w:rFonts w:ascii="宋体" w:hAnsi="宋体"/>
                <w:szCs w:val="21"/>
              </w:rPr>
            </w:pPr>
            <w:r w:rsidRPr="00B14E0B">
              <w:rPr>
                <w:rFonts w:ascii="宋体" w:hAnsi="宋体" w:hint="eastAsia"/>
                <w:szCs w:val="21"/>
              </w:rPr>
              <w:t>158900</w:t>
            </w:r>
          </w:p>
        </w:tc>
        <w:tc>
          <w:tcPr>
            <w:tcW w:w="1143" w:type="dxa"/>
            <w:tcBorders>
              <w:top w:val="nil"/>
              <w:left w:val="nil"/>
              <w:bottom w:val="single" w:sz="4" w:space="0" w:color="auto"/>
              <w:right w:val="single" w:sz="4" w:space="0" w:color="auto"/>
            </w:tcBorders>
            <w:vAlign w:val="center"/>
          </w:tcPr>
          <w:p w14:paraId="36A99656" w14:textId="78DA7047" w:rsidR="00B14E0B" w:rsidRPr="002D6834" w:rsidRDefault="00B14E0B" w:rsidP="00B14E0B">
            <w:pPr>
              <w:jc w:val="center"/>
              <w:rPr>
                <w:rFonts w:ascii="宋体" w:hAnsi="宋体"/>
                <w:szCs w:val="21"/>
              </w:rPr>
            </w:pPr>
            <w:r w:rsidRPr="00B14E0B">
              <w:rPr>
                <w:rFonts w:ascii="宋体" w:hAnsi="宋体" w:hint="eastAsia"/>
                <w:szCs w:val="21"/>
              </w:rPr>
              <w:t>317800</w:t>
            </w:r>
          </w:p>
        </w:tc>
        <w:tc>
          <w:tcPr>
            <w:tcW w:w="850" w:type="dxa"/>
            <w:tcBorders>
              <w:top w:val="single" w:sz="4" w:space="0" w:color="auto"/>
              <w:left w:val="nil"/>
              <w:bottom w:val="single" w:sz="4" w:space="0" w:color="auto"/>
              <w:right w:val="single" w:sz="4" w:space="0" w:color="auto"/>
            </w:tcBorders>
            <w:vAlign w:val="center"/>
          </w:tcPr>
          <w:p w14:paraId="22F933BE" w14:textId="77777777" w:rsidR="00B14E0B" w:rsidRPr="002D6834" w:rsidRDefault="00B14E0B" w:rsidP="00B14E0B">
            <w:pPr>
              <w:jc w:val="center"/>
              <w:rPr>
                <w:rFonts w:ascii="宋体" w:hAnsi="宋体"/>
                <w:szCs w:val="21"/>
              </w:rPr>
            </w:pPr>
          </w:p>
        </w:tc>
      </w:tr>
      <w:tr w:rsidR="00B14E0B" w:rsidRPr="002D6834" w14:paraId="56F59FFA"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53732F35" w14:textId="0CA8E0DB" w:rsidR="00B14E0B" w:rsidRPr="002D6834" w:rsidRDefault="00B14E0B" w:rsidP="00B14E0B">
            <w:pPr>
              <w:jc w:val="center"/>
              <w:rPr>
                <w:rFonts w:ascii="宋体" w:hAnsi="宋体"/>
                <w:szCs w:val="21"/>
              </w:rPr>
            </w:pPr>
            <w:r>
              <w:rPr>
                <w:rFonts w:ascii="宋体" w:hAnsi="宋体" w:hint="eastAsia"/>
                <w:szCs w:val="21"/>
              </w:rPr>
              <w:t>4</w:t>
            </w:r>
          </w:p>
        </w:tc>
        <w:tc>
          <w:tcPr>
            <w:tcW w:w="2135" w:type="dxa"/>
            <w:tcBorders>
              <w:top w:val="nil"/>
              <w:left w:val="single" w:sz="4" w:space="0" w:color="auto"/>
              <w:bottom w:val="single" w:sz="4" w:space="0" w:color="auto"/>
              <w:right w:val="single" w:sz="4" w:space="0" w:color="auto"/>
            </w:tcBorders>
            <w:vAlign w:val="center"/>
          </w:tcPr>
          <w:p w14:paraId="04E6F134" w14:textId="453AD302" w:rsidR="00B14E0B" w:rsidRPr="002D6834" w:rsidRDefault="00B14E0B" w:rsidP="00B14E0B">
            <w:pPr>
              <w:jc w:val="center"/>
              <w:rPr>
                <w:rFonts w:ascii="宋体" w:hAnsi="宋体"/>
                <w:szCs w:val="21"/>
              </w:rPr>
            </w:pPr>
            <w:r w:rsidRPr="00B14E0B">
              <w:rPr>
                <w:rFonts w:ascii="宋体" w:hAnsi="宋体" w:hint="eastAsia"/>
                <w:szCs w:val="21"/>
              </w:rPr>
              <w:t>嵌入式系统功能电路开发套件</w:t>
            </w:r>
          </w:p>
        </w:tc>
        <w:tc>
          <w:tcPr>
            <w:tcW w:w="2453" w:type="dxa"/>
            <w:tcBorders>
              <w:top w:val="nil"/>
              <w:left w:val="nil"/>
              <w:bottom w:val="single" w:sz="4" w:space="0" w:color="auto"/>
              <w:right w:val="single" w:sz="4" w:space="0" w:color="auto"/>
            </w:tcBorders>
            <w:vAlign w:val="center"/>
          </w:tcPr>
          <w:p w14:paraId="2AC00F6A" w14:textId="5647A561"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251C1FD7" w14:textId="17957016" w:rsidR="00B14E0B" w:rsidRPr="002D6834" w:rsidRDefault="00B14E0B" w:rsidP="00B14E0B">
            <w:pPr>
              <w:jc w:val="center"/>
              <w:rPr>
                <w:rFonts w:ascii="宋体" w:hAnsi="宋体"/>
                <w:szCs w:val="21"/>
              </w:rPr>
            </w:pPr>
            <w:r w:rsidRPr="00B14E0B">
              <w:rPr>
                <w:rFonts w:ascii="宋体" w:hAnsi="宋体" w:hint="eastAsia"/>
                <w:szCs w:val="21"/>
              </w:rPr>
              <w:t>4套</w:t>
            </w:r>
          </w:p>
        </w:tc>
        <w:tc>
          <w:tcPr>
            <w:tcW w:w="1063" w:type="dxa"/>
            <w:tcBorders>
              <w:top w:val="nil"/>
              <w:left w:val="nil"/>
              <w:bottom w:val="single" w:sz="4" w:space="0" w:color="auto"/>
              <w:right w:val="single" w:sz="4" w:space="0" w:color="auto"/>
            </w:tcBorders>
            <w:vAlign w:val="center"/>
          </w:tcPr>
          <w:p w14:paraId="42FE35C6" w14:textId="5364CD0A" w:rsidR="00B14E0B" w:rsidRPr="002D6834" w:rsidRDefault="00B14E0B" w:rsidP="00B14E0B">
            <w:pPr>
              <w:jc w:val="center"/>
              <w:rPr>
                <w:rFonts w:ascii="宋体" w:hAnsi="宋体"/>
                <w:szCs w:val="21"/>
              </w:rPr>
            </w:pPr>
            <w:r w:rsidRPr="00B14E0B">
              <w:rPr>
                <w:rFonts w:ascii="宋体" w:hAnsi="宋体" w:hint="eastAsia"/>
                <w:szCs w:val="21"/>
              </w:rPr>
              <w:t>7800</w:t>
            </w:r>
          </w:p>
        </w:tc>
        <w:tc>
          <w:tcPr>
            <w:tcW w:w="1143" w:type="dxa"/>
            <w:tcBorders>
              <w:top w:val="nil"/>
              <w:left w:val="nil"/>
              <w:bottom w:val="single" w:sz="4" w:space="0" w:color="auto"/>
              <w:right w:val="single" w:sz="4" w:space="0" w:color="auto"/>
            </w:tcBorders>
            <w:vAlign w:val="center"/>
          </w:tcPr>
          <w:p w14:paraId="2D61CF63" w14:textId="4F83C36A" w:rsidR="00B14E0B" w:rsidRPr="002D6834" w:rsidRDefault="00B14E0B" w:rsidP="00B14E0B">
            <w:pPr>
              <w:jc w:val="center"/>
              <w:rPr>
                <w:rFonts w:ascii="宋体" w:hAnsi="宋体"/>
                <w:szCs w:val="21"/>
              </w:rPr>
            </w:pPr>
            <w:r w:rsidRPr="00B14E0B">
              <w:rPr>
                <w:rFonts w:ascii="宋体" w:hAnsi="宋体" w:hint="eastAsia"/>
                <w:szCs w:val="21"/>
              </w:rPr>
              <w:t>31200</w:t>
            </w:r>
          </w:p>
        </w:tc>
        <w:tc>
          <w:tcPr>
            <w:tcW w:w="850" w:type="dxa"/>
            <w:tcBorders>
              <w:top w:val="single" w:sz="4" w:space="0" w:color="auto"/>
              <w:left w:val="nil"/>
              <w:bottom w:val="single" w:sz="4" w:space="0" w:color="auto"/>
              <w:right w:val="single" w:sz="4" w:space="0" w:color="auto"/>
            </w:tcBorders>
            <w:vAlign w:val="center"/>
          </w:tcPr>
          <w:p w14:paraId="1C5DD65E" w14:textId="77777777" w:rsidR="00B14E0B" w:rsidRPr="002D6834" w:rsidRDefault="00B14E0B" w:rsidP="00B14E0B">
            <w:pPr>
              <w:jc w:val="center"/>
              <w:rPr>
                <w:rFonts w:ascii="宋体" w:hAnsi="宋体"/>
                <w:szCs w:val="21"/>
              </w:rPr>
            </w:pPr>
          </w:p>
        </w:tc>
      </w:tr>
      <w:tr w:rsidR="00B14E0B" w:rsidRPr="002D6834" w14:paraId="2EB8C63E"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3D73CC58" w14:textId="45C6DD04" w:rsidR="00B14E0B" w:rsidRPr="002D6834" w:rsidRDefault="00B14E0B" w:rsidP="00B14E0B">
            <w:pPr>
              <w:jc w:val="center"/>
              <w:rPr>
                <w:rFonts w:ascii="宋体" w:hAnsi="宋体"/>
                <w:szCs w:val="21"/>
              </w:rPr>
            </w:pPr>
            <w:r>
              <w:rPr>
                <w:rFonts w:ascii="宋体" w:hAnsi="宋体" w:hint="eastAsia"/>
                <w:szCs w:val="21"/>
              </w:rPr>
              <w:t>5</w:t>
            </w:r>
          </w:p>
        </w:tc>
        <w:tc>
          <w:tcPr>
            <w:tcW w:w="2135" w:type="dxa"/>
            <w:tcBorders>
              <w:top w:val="nil"/>
              <w:left w:val="single" w:sz="4" w:space="0" w:color="auto"/>
              <w:bottom w:val="single" w:sz="4" w:space="0" w:color="auto"/>
              <w:right w:val="single" w:sz="4" w:space="0" w:color="auto"/>
            </w:tcBorders>
            <w:vAlign w:val="center"/>
          </w:tcPr>
          <w:p w14:paraId="1E732450" w14:textId="2FBF0F58" w:rsidR="00B14E0B" w:rsidRPr="002D6834" w:rsidRDefault="00B14E0B" w:rsidP="00B14E0B">
            <w:pPr>
              <w:jc w:val="center"/>
              <w:rPr>
                <w:rFonts w:ascii="宋体" w:hAnsi="宋体"/>
                <w:szCs w:val="21"/>
              </w:rPr>
            </w:pPr>
            <w:r w:rsidRPr="00B14E0B">
              <w:rPr>
                <w:rFonts w:ascii="宋体" w:hAnsi="宋体" w:hint="eastAsia"/>
                <w:szCs w:val="21"/>
              </w:rPr>
              <w:t>自动化评分系统</w:t>
            </w:r>
          </w:p>
        </w:tc>
        <w:tc>
          <w:tcPr>
            <w:tcW w:w="2453" w:type="dxa"/>
            <w:tcBorders>
              <w:top w:val="nil"/>
              <w:left w:val="nil"/>
              <w:bottom w:val="single" w:sz="4" w:space="0" w:color="auto"/>
              <w:right w:val="single" w:sz="4" w:space="0" w:color="auto"/>
            </w:tcBorders>
            <w:vAlign w:val="center"/>
          </w:tcPr>
          <w:p w14:paraId="4244CA75" w14:textId="15A05701" w:rsidR="00B14E0B" w:rsidRPr="002D6834" w:rsidRDefault="00B14E0B" w:rsidP="00B14E0B">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6417C996" w14:textId="089D75F5" w:rsidR="00B14E0B" w:rsidRPr="002D6834" w:rsidRDefault="00B14E0B" w:rsidP="00B14E0B">
            <w:pPr>
              <w:jc w:val="center"/>
              <w:rPr>
                <w:rFonts w:ascii="宋体" w:hAnsi="宋体"/>
                <w:szCs w:val="21"/>
              </w:rPr>
            </w:pPr>
            <w:r w:rsidRPr="00B14E0B">
              <w:rPr>
                <w:rFonts w:ascii="宋体" w:hAnsi="宋体" w:hint="eastAsia"/>
                <w:szCs w:val="21"/>
              </w:rPr>
              <w:t>2套</w:t>
            </w:r>
          </w:p>
        </w:tc>
        <w:tc>
          <w:tcPr>
            <w:tcW w:w="1063" w:type="dxa"/>
            <w:tcBorders>
              <w:top w:val="nil"/>
              <w:left w:val="nil"/>
              <w:bottom w:val="single" w:sz="4" w:space="0" w:color="auto"/>
              <w:right w:val="single" w:sz="4" w:space="0" w:color="auto"/>
            </w:tcBorders>
            <w:vAlign w:val="center"/>
          </w:tcPr>
          <w:p w14:paraId="7F9D6C96" w14:textId="57701FF7" w:rsidR="00B14E0B" w:rsidRPr="002D6834" w:rsidRDefault="00B14E0B" w:rsidP="00B14E0B">
            <w:pPr>
              <w:jc w:val="center"/>
              <w:rPr>
                <w:rFonts w:ascii="宋体" w:hAnsi="宋体"/>
                <w:szCs w:val="21"/>
              </w:rPr>
            </w:pPr>
            <w:r w:rsidRPr="00B14E0B">
              <w:rPr>
                <w:rFonts w:ascii="宋体" w:hAnsi="宋体" w:hint="eastAsia"/>
                <w:szCs w:val="21"/>
              </w:rPr>
              <w:t>29500</w:t>
            </w:r>
          </w:p>
        </w:tc>
        <w:tc>
          <w:tcPr>
            <w:tcW w:w="1143" w:type="dxa"/>
            <w:tcBorders>
              <w:top w:val="nil"/>
              <w:left w:val="nil"/>
              <w:bottom w:val="single" w:sz="4" w:space="0" w:color="auto"/>
              <w:right w:val="single" w:sz="4" w:space="0" w:color="auto"/>
            </w:tcBorders>
            <w:vAlign w:val="center"/>
          </w:tcPr>
          <w:p w14:paraId="555BA250" w14:textId="4E609A43" w:rsidR="00B14E0B" w:rsidRPr="002D6834" w:rsidRDefault="00B14E0B" w:rsidP="00B14E0B">
            <w:pPr>
              <w:jc w:val="center"/>
              <w:rPr>
                <w:rFonts w:ascii="宋体" w:hAnsi="宋体"/>
                <w:szCs w:val="21"/>
              </w:rPr>
            </w:pPr>
            <w:r w:rsidRPr="00B14E0B">
              <w:rPr>
                <w:rFonts w:ascii="宋体" w:hAnsi="宋体" w:hint="eastAsia"/>
                <w:szCs w:val="21"/>
              </w:rPr>
              <w:t>59000</w:t>
            </w:r>
          </w:p>
        </w:tc>
        <w:tc>
          <w:tcPr>
            <w:tcW w:w="850" w:type="dxa"/>
            <w:tcBorders>
              <w:top w:val="single" w:sz="4" w:space="0" w:color="auto"/>
              <w:left w:val="nil"/>
              <w:bottom w:val="single" w:sz="4" w:space="0" w:color="auto"/>
              <w:right w:val="single" w:sz="4" w:space="0" w:color="auto"/>
            </w:tcBorders>
            <w:vAlign w:val="center"/>
          </w:tcPr>
          <w:p w14:paraId="376EBF97" w14:textId="77777777" w:rsidR="00B14E0B" w:rsidRPr="002D6834" w:rsidRDefault="00B14E0B" w:rsidP="00B14E0B">
            <w:pPr>
              <w:jc w:val="center"/>
              <w:rPr>
                <w:rFonts w:ascii="宋体" w:hAnsi="宋体"/>
                <w:szCs w:val="21"/>
              </w:rPr>
            </w:pPr>
          </w:p>
        </w:tc>
      </w:tr>
      <w:tr w:rsidR="006D7F22" w:rsidRPr="002D6834" w14:paraId="1742E490" w14:textId="77777777" w:rsidTr="00B14E0B">
        <w:trPr>
          <w:trHeight w:val="454"/>
          <w:jc w:val="center"/>
        </w:trPr>
        <w:tc>
          <w:tcPr>
            <w:tcW w:w="695" w:type="dxa"/>
            <w:tcBorders>
              <w:top w:val="nil"/>
              <w:left w:val="single" w:sz="4" w:space="0" w:color="auto"/>
              <w:bottom w:val="single" w:sz="4" w:space="0" w:color="auto"/>
              <w:right w:val="single" w:sz="4" w:space="0" w:color="auto"/>
            </w:tcBorders>
            <w:vAlign w:val="center"/>
          </w:tcPr>
          <w:p w14:paraId="184FC2F9" w14:textId="77777777" w:rsidR="006D7F22" w:rsidRPr="002D6834" w:rsidRDefault="006D7F22" w:rsidP="006D7F22">
            <w:pPr>
              <w:jc w:val="center"/>
              <w:rPr>
                <w:rFonts w:ascii="宋体" w:hAnsi="宋体"/>
                <w:szCs w:val="21"/>
              </w:rPr>
            </w:pPr>
          </w:p>
        </w:tc>
        <w:tc>
          <w:tcPr>
            <w:tcW w:w="2135" w:type="dxa"/>
            <w:tcBorders>
              <w:top w:val="nil"/>
              <w:left w:val="single" w:sz="4" w:space="0" w:color="auto"/>
              <w:bottom w:val="single" w:sz="4" w:space="0" w:color="auto"/>
              <w:right w:val="single" w:sz="4" w:space="0" w:color="auto"/>
            </w:tcBorders>
            <w:vAlign w:val="center"/>
          </w:tcPr>
          <w:p w14:paraId="46F78D71" w14:textId="77777777" w:rsidR="006D7F22" w:rsidRPr="002D6834" w:rsidRDefault="006D7F22" w:rsidP="006D7F22">
            <w:pPr>
              <w:jc w:val="center"/>
              <w:rPr>
                <w:rFonts w:ascii="宋体" w:hAnsi="宋体"/>
                <w:szCs w:val="21"/>
              </w:rPr>
            </w:pPr>
          </w:p>
        </w:tc>
        <w:tc>
          <w:tcPr>
            <w:tcW w:w="2453" w:type="dxa"/>
            <w:tcBorders>
              <w:top w:val="nil"/>
              <w:left w:val="nil"/>
              <w:bottom w:val="single" w:sz="4" w:space="0" w:color="auto"/>
              <w:right w:val="single" w:sz="4" w:space="0" w:color="auto"/>
            </w:tcBorders>
            <w:vAlign w:val="center"/>
          </w:tcPr>
          <w:p w14:paraId="21FA10BA" w14:textId="77777777" w:rsidR="006D7F22" w:rsidRPr="002D6834" w:rsidRDefault="006D7F22" w:rsidP="006D7F22">
            <w:pPr>
              <w:jc w:val="center"/>
              <w:rPr>
                <w:rFonts w:ascii="宋体" w:hAnsi="宋体"/>
                <w:szCs w:val="21"/>
              </w:rPr>
            </w:pPr>
          </w:p>
        </w:tc>
        <w:tc>
          <w:tcPr>
            <w:tcW w:w="921" w:type="dxa"/>
            <w:tcBorders>
              <w:top w:val="nil"/>
              <w:left w:val="nil"/>
              <w:bottom w:val="single" w:sz="4" w:space="0" w:color="auto"/>
              <w:right w:val="single" w:sz="4" w:space="0" w:color="auto"/>
            </w:tcBorders>
            <w:vAlign w:val="center"/>
          </w:tcPr>
          <w:p w14:paraId="11607FE6" w14:textId="77777777" w:rsidR="006D7F22" w:rsidRPr="002D6834" w:rsidRDefault="006D7F22" w:rsidP="006D7F22">
            <w:pPr>
              <w:jc w:val="center"/>
              <w:rPr>
                <w:rFonts w:ascii="宋体" w:hAnsi="宋体"/>
                <w:szCs w:val="21"/>
              </w:rPr>
            </w:pPr>
          </w:p>
        </w:tc>
        <w:tc>
          <w:tcPr>
            <w:tcW w:w="1063" w:type="dxa"/>
            <w:tcBorders>
              <w:top w:val="nil"/>
              <w:left w:val="nil"/>
              <w:bottom w:val="single" w:sz="4" w:space="0" w:color="auto"/>
              <w:right w:val="single" w:sz="4" w:space="0" w:color="auto"/>
            </w:tcBorders>
            <w:vAlign w:val="center"/>
          </w:tcPr>
          <w:p w14:paraId="3E17433E" w14:textId="77777777" w:rsidR="006D7F22" w:rsidRPr="002D6834" w:rsidRDefault="006D7F22" w:rsidP="006D7F22">
            <w:pPr>
              <w:jc w:val="center"/>
              <w:rPr>
                <w:rFonts w:ascii="宋体" w:hAnsi="宋体"/>
                <w:szCs w:val="21"/>
              </w:rPr>
            </w:pPr>
            <w:r w:rsidRPr="002D6834">
              <w:rPr>
                <w:rFonts w:ascii="宋体" w:hAnsi="宋体" w:hint="eastAsia"/>
                <w:szCs w:val="21"/>
              </w:rPr>
              <w:t>合计</w:t>
            </w:r>
          </w:p>
        </w:tc>
        <w:tc>
          <w:tcPr>
            <w:tcW w:w="1143" w:type="dxa"/>
            <w:tcBorders>
              <w:top w:val="nil"/>
              <w:left w:val="nil"/>
              <w:bottom w:val="single" w:sz="4" w:space="0" w:color="auto"/>
              <w:right w:val="single" w:sz="4" w:space="0" w:color="auto"/>
            </w:tcBorders>
            <w:vAlign w:val="center"/>
          </w:tcPr>
          <w:p w14:paraId="1D7B6D34" w14:textId="5A868D70" w:rsidR="006D7F22" w:rsidRPr="002D6834" w:rsidRDefault="00B14E0B" w:rsidP="006D7F22">
            <w:pPr>
              <w:jc w:val="center"/>
              <w:rPr>
                <w:rFonts w:ascii="宋体" w:hAnsi="宋体"/>
                <w:szCs w:val="21"/>
              </w:rPr>
            </w:pPr>
            <w:r>
              <w:rPr>
                <w:rFonts w:ascii="宋体" w:hAnsi="宋体" w:hint="eastAsia"/>
                <w:szCs w:val="21"/>
              </w:rPr>
              <w:t>6</w:t>
            </w:r>
            <w:r>
              <w:rPr>
                <w:rFonts w:ascii="宋体" w:hAnsi="宋体"/>
                <w:szCs w:val="21"/>
              </w:rPr>
              <w:t>00000</w:t>
            </w:r>
          </w:p>
        </w:tc>
        <w:tc>
          <w:tcPr>
            <w:tcW w:w="850" w:type="dxa"/>
            <w:tcBorders>
              <w:top w:val="nil"/>
              <w:left w:val="nil"/>
              <w:bottom w:val="single" w:sz="4" w:space="0" w:color="auto"/>
              <w:right w:val="single" w:sz="4" w:space="0" w:color="auto"/>
            </w:tcBorders>
            <w:vAlign w:val="center"/>
          </w:tcPr>
          <w:p w14:paraId="231928E7" w14:textId="77777777" w:rsidR="006D7F22" w:rsidRPr="002D6834" w:rsidRDefault="006D7F22" w:rsidP="006D7F22">
            <w:pPr>
              <w:jc w:val="center"/>
              <w:rPr>
                <w:rFonts w:ascii="宋体" w:hAnsi="宋体"/>
                <w:szCs w:val="21"/>
              </w:rPr>
            </w:pPr>
          </w:p>
        </w:tc>
      </w:tr>
    </w:tbl>
    <w:p w14:paraId="46D3D496" w14:textId="11BE8CAC" w:rsidR="00B14E0B" w:rsidRDefault="00B14E0B" w:rsidP="00B14E0B">
      <w:pPr>
        <w:pStyle w:val="a0"/>
        <w:spacing w:after="0"/>
        <w:ind w:firstLineChars="0" w:firstLine="0"/>
        <w:rPr>
          <w:rFonts w:ascii="宋体" w:hAnsi="宋体" w:cs="仿宋"/>
          <w:b/>
          <w:bCs/>
          <w:sz w:val="21"/>
          <w:szCs w:val="21"/>
        </w:rPr>
      </w:pPr>
    </w:p>
    <w:p w14:paraId="7BD202E8" w14:textId="77777777" w:rsidR="00FF3FEC" w:rsidRPr="00FF3FEC" w:rsidRDefault="00FF3FEC" w:rsidP="00FF3FEC">
      <w:pPr>
        <w:pStyle w:val="null3"/>
        <w:spacing w:line="400" w:lineRule="exact"/>
        <w:jc w:val="both"/>
        <w:outlineLvl w:val="2"/>
        <w:rPr>
          <w:rFonts w:ascii="宋体" w:eastAsia="宋体" w:hAnsi="宋体"/>
          <w:sz w:val="21"/>
          <w:szCs w:val="21"/>
        </w:rPr>
      </w:pPr>
      <w:r w:rsidRPr="00FF3FEC">
        <w:rPr>
          <w:rFonts w:ascii="宋体" w:eastAsia="宋体" w:hAnsi="宋体" w:cs="仿宋_GB2312"/>
          <w:b/>
          <w:sz w:val="21"/>
          <w:szCs w:val="21"/>
        </w:rPr>
        <w:t>技术和服务要求（以“★”标示的内容为不允许负偏离的实质性要求）</w:t>
      </w:r>
    </w:p>
    <w:p w14:paraId="42C688AD"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（一）、嵌入式智能车综合应用创新实训开发单元</w:t>
      </w:r>
    </w:p>
    <w:p w14:paraId="55761B34"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一）、整体介绍</w:t>
      </w:r>
    </w:p>
    <w:p w14:paraId="2EFE89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w:t>
      </w:r>
      <w:r w:rsidRPr="00FF3FEC">
        <w:rPr>
          <w:rFonts w:ascii="宋体" w:eastAsia="宋体" w:hAnsi="宋体" w:cs="仿宋"/>
          <w:bCs/>
          <w:sz w:val="21"/>
          <w:szCs w:val="21"/>
        </w:rPr>
        <w:t>1.装置包含100万像素数控云台摄像头、智能车运动控制自动纠正转速、码盘测速单元、现场总线通信单元、RFID射频通信模块、信息显示单元、智能循迹模块、电量监测单元、</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通信单元、ZigBee通信单元、离线式语音识别单元、红外通信单元、超声波、光照强度等多种传感器单元。</w:t>
      </w:r>
    </w:p>
    <w:p w14:paraId="75E3997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w:t>
      </w:r>
      <w:r w:rsidRPr="00FF3FEC">
        <w:rPr>
          <w:rFonts w:ascii="宋体" w:eastAsia="宋体" w:hAnsi="宋体" w:cs="仿宋"/>
          <w:bCs/>
          <w:sz w:val="21"/>
          <w:szCs w:val="21"/>
        </w:rPr>
        <w:t>2.提供配套嵌入式系统应用开发资源包、离线式语音识别开发资源包、图像数据处理终端开发资源包、RFID开发资源包、移动互联应用开发资源包、图像识别与处理资源包等相关教学资源。</w:t>
      </w:r>
    </w:p>
    <w:p w14:paraId="3784305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w:t>
      </w:r>
      <w:r w:rsidRPr="00FF3FEC">
        <w:rPr>
          <w:rFonts w:ascii="宋体" w:eastAsia="宋体" w:hAnsi="宋体" w:cs="仿宋"/>
          <w:bCs/>
          <w:sz w:val="21"/>
          <w:szCs w:val="21"/>
        </w:rPr>
        <w:t>3.装置支持智能车完成运动控制与自动纠正转速、传感器数据采集、视频采集与处理、二维码识别、车牌识别、颜色识别、红外控制、</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传输、ZigBee通信、RFID射频识别、APP应用开发等功能。</w:t>
      </w:r>
    </w:p>
    <w:p w14:paraId="653E807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w:t>
      </w:r>
      <w:r w:rsidRPr="00FF3FEC">
        <w:rPr>
          <w:rFonts w:ascii="宋体" w:eastAsia="宋体" w:hAnsi="宋体" w:cs="仿宋"/>
          <w:bCs/>
          <w:sz w:val="21"/>
          <w:szCs w:val="21"/>
        </w:rPr>
        <w:t>4.装置留有多种应用扩展接口，可与多种设备互联互通，可联网、组网控制，支持窄带物联网通信技术，可作为多种教学平台使用，适用于单片机、传感器、嵌入式、物联网、机器人、汽车电子、移动互联与智能控制等电子通信类相关专业教学实践应用。</w:t>
      </w:r>
    </w:p>
    <w:p w14:paraId="29D27A4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w:t>
      </w:r>
      <w:r w:rsidRPr="00FF3FEC">
        <w:rPr>
          <w:rFonts w:ascii="宋体" w:eastAsia="宋体" w:hAnsi="宋体" w:cs="仿宋"/>
          <w:bCs/>
          <w:sz w:val="21"/>
          <w:szCs w:val="21"/>
        </w:rPr>
        <w:t>▲5.装置包含一套核心嵌入式控制软件，具有自主知识产权，投标人须提供《嵌入式智能车综合控制系统》相关的计算机软件著作权登记证书复印件，和国家权威软件产品检测机构“信息处理产品标准符合性检测中心”出具的软件产品登记测试报告复印件作为佐证材料，未按要求提供的视为投标人负偏离。</w:t>
      </w:r>
    </w:p>
    <w:p w14:paraId="0AA96F47"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lastRenderedPageBreak/>
        <w:t>二）、技术参数</w:t>
      </w:r>
    </w:p>
    <w:p w14:paraId="211EB1D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w:t>
      </w:r>
      <w:r w:rsidRPr="00FF3FEC">
        <w:rPr>
          <w:rFonts w:ascii="宋体" w:eastAsia="宋体" w:hAnsi="宋体" w:cs="仿宋"/>
          <w:bCs/>
          <w:sz w:val="21"/>
          <w:szCs w:val="21"/>
        </w:rPr>
        <w:t>1.车体</w:t>
      </w:r>
    </w:p>
    <w:p w14:paraId="31993DA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(1)车体尺寸(长×宽×高)：≥300mm×220mm×220mm；</w:t>
      </w:r>
    </w:p>
    <w:p w14:paraId="5EDFF5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(2)车身采用钢制车身，全面开槽；</w:t>
      </w:r>
    </w:p>
    <w:p w14:paraId="50C71B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(3)车身重心可自由安装和调整；</w:t>
      </w:r>
    </w:p>
    <w:p w14:paraId="01740C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(4)平台为四轮驱动；</w:t>
      </w:r>
    </w:p>
    <w:p w14:paraId="5C08A8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（评审项7）</w:t>
      </w:r>
      <w:r w:rsidRPr="00FF3FEC">
        <w:rPr>
          <w:rFonts w:ascii="宋体" w:eastAsia="宋体" w:hAnsi="宋体" w:cs="仿宋"/>
          <w:bCs/>
          <w:sz w:val="21"/>
          <w:szCs w:val="21"/>
        </w:rPr>
        <w:t>▲2.核心控制单元（投标人须在响应文件中提供符合以下要求的核心控制单元实物图片（实物图片须至少标注不少于4组4Pin CAN总线接口）作为佐证材料，未按要求提供的视为投标人负偏离。）</w:t>
      </w:r>
    </w:p>
    <w:p w14:paraId="5332889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54AEB4C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(2)具有电源管理芯片；</w:t>
      </w:r>
    </w:p>
    <w:p w14:paraId="4D59879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(3)具有CAN总线收发器；</w:t>
      </w:r>
    </w:p>
    <w:p w14:paraId="7EB465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(4)≥4个独立按键，带LED灯指示；</w:t>
      </w:r>
    </w:p>
    <w:p w14:paraId="69ACACC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(5)≥1个复位按键；</w:t>
      </w:r>
    </w:p>
    <w:p w14:paraId="206D4AE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(6)≥4个独立LED灯；</w:t>
      </w:r>
    </w:p>
    <w:p w14:paraId="1BDF36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(7)≥2个拨档电源开关；</w:t>
      </w:r>
    </w:p>
    <w:p w14:paraId="5D2816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(8)≥1组16Pin（DC3-16）任务板I/O口插座，带过流保护；</w:t>
      </w:r>
    </w:p>
    <w:p w14:paraId="6600F25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(9)≥1组14Pin（DC3-14）扩展备用接口；</w:t>
      </w:r>
    </w:p>
    <w:p w14:paraId="4D5E1B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(10)≥1组6Pin SWD下载调试接口；</w:t>
      </w:r>
    </w:p>
    <w:p w14:paraId="2E58591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(11)≥4组4Pin CAN 总线接口；</w:t>
      </w:r>
    </w:p>
    <w:p w14:paraId="0E5DDB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(12)≥2组4Pin UART 接口；</w:t>
      </w:r>
    </w:p>
    <w:p w14:paraId="41B062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(13)≥1路SD卡接口；</w:t>
      </w:r>
    </w:p>
    <w:p w14:paraId="26C0340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(14)≥1路10/100M网卡接口；</w:t>
      </w:r>
    </w:p>
    <w:p w14:paraId="3697B9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(15)≥1路480M高速USB接口；</w:t>
      </w:r>
    </w:p>
    <w:p w14:paraId="75C259A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(16)≥2组电池电量检测单元电路。</w:t>
      </w:r>
    </w:p>
    <w:p w14:paraId="3BF5697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（评审项8）</w:t>
      </w:r>
      <w:r w:rsidRPr="00FF3FEC">
        <w:rPr>
          <w:rFonts w:ascii="宋体" w:eastAsia="宋体" w:hAnsi="宋体" w:cs="仿宋"/>
          <w:bCs/>
          <w:sz w:val="21"/>
          <w:szCs w:val="21"/>
        </w:rPr>
        <w:t>▲3.智能显示通信单元（投标人须在响应文件中提供符合以下要求的智能显示通信单元实物图片（实物图片须至少标注不少于1组4Pin CAN总线接口）作为佐证材料，未按要求提供的视为投标人负偏离。）</w:t>
      </w:r>
    </w:p>
    <w:p w14:paraId="50DC4E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2EAB35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(2)具有CAN总线收发器；</w:t>
      </w:r>
    </w:p>
    <w:p w14:paraId="7936BF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(3)显示模块：≥3.5寸TFT 液晶；</w:t>
      </w:r>
    </w:p>
    <w:p w14:paraId="444A7A0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(4)FLASH：板载16Mbit 数据存储器；</w:t>
      </w:r>
    </w:p>
    <w:p w14:paraId="78394C1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(5)ZigBee通信模块：采用2.4G—2.4853G主频通信，该频率可以自行设定，板载OLED屏，用于组网信息、状态显示等功能，通信协议可自由定义，方便二次开发使用。</w:t>
      </w:r>
    </w:p>
    <w:p w14:paraId="4929FD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(6)WIFI通信模块：频率范围2.4G—2.4853G，通过无线与手机端实现互联互通，此外通信协议可自由定义，方便二次开发使用；板载提供有线网卡接口；</w:t>
      </w:r>
    </w:p>
    <w:p w14:paraId="6AE959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(7)≥1组6Pin SWD下载调试接口；</w:t>
      </w:r>
    </w:p>
    <w:p w14:paraId="151F8F7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(8)≥1组4Pin CAN 总线接口；</w:t>
      </w:r>
    </w:p>
    <w:p w14:paraId="76CE868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(9)≥1组4Pin UART 接口；</w:t>
      </w:r>
    </w:p>
    <w:p w14:paraId="6C0C479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(10)≥1个系统复位按键；</w:t>
      </w:r>
    </w:p>
    <w:p w14:paraId="2E22E4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(11)≥2个WIFI复位按键；</w:t>
      </w:r>
    </w:p>
    <w:p w14:paraId="0BB3B68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(12)≥1个系统供电开关；</w:t>
      </w:r>
    </w:p>
    <w:p w14:paraId="086D24C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(13)≥1个WIFI供电开关。</w:t>
      </w:r>
    </w:p>
    <w:p w14:paraId="5E284BF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（评审项9）</w:t>
      </w:r>
      <w:r w:rsidRPr="00FF3FEC">
        <w:rPr>
          <w:rFonts w:ascii="宋体" w:eastAsia="宋体" w:hAnsi="宋体" w:cs="仿宋"/>
          <w:bCs/>
          <w:sz w:val="21"/>
          <w:szCs w:val="21"/>
        </w:rPr>
        <w:t>4.电机单元</w:t>
      </w:r>
    </w:p>
    <w:p w14:paraId="4AF8327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(1)驱动电机：直流减速电机；</w:t>
      </w:r>
    </w:p>
    <w:p w14:paraId="2EB55F0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(2)最高转速：12VDC，≥130转/分钟；</w:t>
      </w:r>
    </w:p>
    <w:p w14:paraId="7F0BF1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(3)电机测速码盘接口：提供两组电机的测速码盘信号，可完成电机测速；</w:t>
      </w:r>
    </w:p>
    <w:p w14:paraId="084EDA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(4)减速比：≥45:1；</w:t>
      </w:r>
    </w:p>
    <w:p w14:paraId="5421B39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(5)编码器：≥11脉冲每圈；车轮外径：≥60mm。</w:t>
      </w:r>
    </w:p>
    <w:p w14:paraId="2BF2DC0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（评审项10）</w:t>
      </w:r>
      <w:r w:rsidRPr="00FF3FEC">
        <w:rPr>
          <w:rFonts w:ascii="宋体" w:eastAsia="宋体" w:hAnsi="宋体" w:cs="仿宋"/>
          <w:bCs/>
          <w:sz w:val="21"/>
          <w:szCs w:val="21"/>
        </w:rPr>
        <w:t>5.车载供电单元</w:t>
      </w:r>
    </w:p>
    <w:p w14:paraId="1EEFD94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(1)2组锂电池独立供电，一组用于电机驱动电路，一组用于控制器类电路使用，避免相互干扰；</w:t>
      </w:r>
    </w:p>
    <w:p w14:paraId="726F3F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(2)车身带固定电池充电接口；</w:t>
      </w:r>
    </w:p>
    <w:p w14:paraId="30DF23C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(3)电池组输出电压：≥12.6V；电池容量≥6800毫安时。</w:t>
      </w:r>
    </w:p>
    <w:p w14:paraId="7B6BBA3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（评审项11）</w:t>
      </w:r>
      <w:r w:rsidRPr="00FF3FEC">
        <w:rPr>
          <w:rFonts w:ascii="宋体" w:eastAsia="宋体" w:hAnsi="宋体" w:cs="仿宋"/>
          <w:bCs/>
          <w:sz w:val="21"/>
          <w:szCs w:val="21"/>
        </w:rPr>
        <w:t>▲6.智能循迹单元（投标人须在响应文件中提供符合以下要求的智能显示通信单元实物图片（实物图片须至少标注不少于1组4Pin CAN总线接口）作为佐证材料，未按要求提供的视为投标人负偏离。）</w:t>
      </w:r>
    </w:p>
    <w:p w14:paraId="6ED4C48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(1)利用光电传感器完成自动循迹行走功能；</w:t>
      </w:r>
    </w:p>
    <w:p w14:paraId="7384270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(2)红外对管：≥15组，前七后八等距排列；</w:t>
      </w:r>
    </w:p>
    <w:p w14:paraId="2FD9924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(3)使用嵌入式处理器；</w:t>
      </w:r>
    </w:p>
    <w:p w14:paraId="48CE89A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(4)使用CAN总线收发器；</w:t>
      </w:r>
    </w:p>
    <w:p w14:paraId="3684E62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(5)≥1组6Pin SWD下载调试接口；</w:t>
      </w:r>
    </w:p>
    <w:p w14:paraId="237D34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(6)≥1组4Pin CAN 总线接口；</w:t>
      </w:r>
    </w:p>
    <w:p w14:paraId="15546C1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(7)≥1组4Pin UART 接口；</w:t>
      </w:r>
    </w:p>
    <w:p w14:paraId="62C39A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(8)≥1路10Pin扩展接口；</w:t>
      </w:r>
    </w:p>
    <w:p w14:paraId="051597C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(9)≥1个系统复位按键；</w:t>
      </w:r>
    </w:p>
    <w:p w14:paraId="286BFB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(10)≥2路可调电位器；</w:t>
      </w:r>
    </w:p>
    <w:p w14:paraId="5189A6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(11)每组红外对管分时独立控制，10位ADC同步采样，经内部算法处理，减轻了外部噪声带来的干扰，增加了循迹的稳定性，每个循迹电路的红外对管灵敏度自适应，减轻现场调试难度。</w:t>
      </w:r>
    </w:p>
    <w:p w14:paraId="28D3410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（评审项12）</w:t>
      </w:r>
      <w:r w:rsidRPr="00FF3FEC">
        <w:rPr>
          <w:rFonts w:ascii="宋体" w:eastAsia="宋体" w:hAnsi="宋体" w:cs="仿宋"/>
          <w:bCs/>
          <w:sz w:val="21"/>
          <w:szCs w:val="21"/>
        </w:rPr>
        <w:t>7.功能任务扩展单元</w:t>
      </w:r>
    </w:p>
    <w:p w14:paraId="4B72941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(1)≥1个超声波测距模块；</w:t>
      </w:r>
    </w:p>
    <w:p w14:paraId="05A81B7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(2)≥1个光强度传感器；</w:t>
      </w:r>
    </w:p>
    <w:p w14:paraId="1D314C7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(3)≥1个光敏电阻；</w:t>
      </w:r>
    </w:p>
    <w:p w14:paraId="074E39B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(4)≥1个红外发射模块；</w:t>
      </w:r>
    </w:p>
    <w:p w14:paraId="5F099A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(5)≥1个智能语音识别交互模块；</w:t>
      </w:r>
    </w:p>
    <w:p w14:paraId="0E8BD6D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(6)≥1个900M RFID标签；</w:t>
      </w:r>
    </w:p>
    <w:p w14:paraId="25BEDF4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(7)≥1个13.56M RFID读写卡模块；</w:t>
      </w:r>
    </w:p>
    <w:p w14:paraId="2687D4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(8)≥1个蜂鸣器单元；</w:t>
      </w:r>
    </w:p>
    <w:p w14:paraId="43E841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(9)≥2路左右双闪LED电路；</w:t>
      </w:r>
    </w:p>
    <w:p w14:paraId="4037C98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(10)通过16Pin（DC3-16）排线与核心控制单元相连。</w:t>
      </w:r>
    </w:p>
    <w:p w14:paraId="373BBC6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（评审项13）</w:t>
      </w:r>
      <w:r w:rsidRPr="00FF3FEC">
        <w:rPr>
          <w:rFonts w:ascii="宋体" w:eastAsia="宋体" w:hAnsi="宋体" w:cs="仿宋"/>
          <w:bCs/>
          <w:sz w:val="21"/>
          <w:szCs w:val="21"/>
        </w:rPr>
        <w:t>8.电机控制单元</w:t>
      </w:r>
    </w:p>
    <w:p w14:paraId="09B78C4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(1)使用高性能嵌入式处理器；</w:t>
      </w:r>
    </w:p>
    <w:p w14:paraId="618CE62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(2)具有CAN总线收发器；</w:t>
      </w:r>
    </w:p>
    <w:p w14:paraId="7566D4D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(3)电机驱动芯片：双路H桥电机驱动器，可驱动单/双通道刷式直流、步进电机，工作电源电压范围4V-18V；</w:t>
      </w:r>
    </w:p>
    <w:p w14:paraId="04FF1D9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(4)≥4组码盘测速与电机驱动接口；</w:t>
      </w:r>
    </w:p>
    <w:p w14:paraId="4A1DC3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(5)≥1组6Pin SWD下载调试接口；</w:t>
      </w:r>
    </w:p>
    <w:p w14:paraId="72DA3E5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(6)≥1组4Pin CAN 总线接口；</w:t>
      </w:r>
    </w:p>
    <w:p w14:paraId="3996292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(7)≥1路独立按键接口；</w:t>
      </w:r>
    </w:p>
    <w:p w14:paraId="50B5BB1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(8)≥1路蓝牙扩展接口；</w:t>
      </w:r>
    </w:p>
    <w:p w14:paraId="66D87B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（评审项14）9.摄像头模块单元</w:t>
      </w:r>
    </w:p>
    <w:p w14:paraId="19F5F6B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(1)摄像头像素：≥100万；</w:t>
      </w:r>
    </w:p>
    <w:p w14:paraId="0C07C06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(2)云台转角：水平：≥360°，垂直≥180°；</w:t>
      </w:r>
    </w:p>
    <w:p w14:paraId="206BE53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(3)摄像头模块具有丰富的数据接口（WIFI、TCP/IP）；</w:t>
      </w:r>
    </w:p>
    <w:p w14:paraId="664432C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(4)支持JPEG、H.264等压缩格式，方便用户进行二次的开发与扩展。</w:t>
      </w:r>
    </w:p>
    <w:p w14:paraId="615C31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三）、软件资源</w:t>
      </w:r>
    </w:p>
    <w:p w14:paraId="28F2C38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（评审项15）</w:t>
      </w:r>
      <w:r w:rsidRPr="00FF3FEC">
        <w:rPr>
          <w:rFonts w:ascii="宋体" w:eastAsia="宋体" w:hAnsi="宋体" w:cs="仿宋"/>
          <w:bCs/>
          <w:sz w:val="21"/>
          <w:szCs w:val="21"/>
        </w:rPr>
        <w:t>1.提供嵌入式系统应用开发标准的移动互联应用开发软件资源包，实训教程等。</w:t>
      </w:r>
    </w:p>
    <w:p w14:paraId="044317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（评审项16）</w:t>
      </w:r>
      <w:r w:rsidRPr="00FF3FEC">
        <w:rPr>
          <w:rFonts w:ascii="宋体" w:eastAsia="宋体" w:hAnsi="宋体" w:cs="仿宋"/>
          <w:bCs/>
          <w:sz w:val="21"/>
          <w:szCs w:val="21"/>
        </w:rPr>
        <w:t>2.提供嵌入式系统应用开发标准的嵌入式系统应用开发资源包，实训教程等。</w:t>
      </w:r>
    </w:p>
    <w:p w14:paraId="1CDF3DC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四）、实训项目</w:t>
      </w:r>
    </w:p>
    <w:p w14:paraId="3B52B59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（评审项17）</w:t>
      </w:r>
      <w:r w:rsidRPr="00FF3FEC">
        <w:rPr>
          <w:rFonts w:ascii="宋体" w:eastAsia="宋体" w:hAnsi="宋体" w:cs="仿宋"/>
          <w:bCs/>
          <w:sz w:val="21"/>
          <w:szCs w:val="21"/>
        </w:rPr>
        <w:t>1.提供基础实训项目不少于10个。</w:t>
      </w:r>
    </w:p>
    <w:p w14:paraId="6F0E479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（评审项18）</w:t>
      </w:r>
      <w:r w:rsidRPr="00FF3FEC">
        <w:rPr>
          <w:rFonts w:ascii="宋体" w:eastAsia="宋体" w:hAnsi="宋体" w:cs="仿宋"/>
          <w:bCs/>
          <w:sz w:val="21"/>
          <w:szCs w:val="21"/>
        </w:rPr>
        <w:t>2.提供综合实训项目不少于10个。</w:t>
      </w:r>
    </w:p>
    <w:p w14:paraId="11DC3F00"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（二）、嵌入式移动机器人开发单元</w:t>
      </w:r>
    </w:p>
    <w:p w14:paraId="496994D4"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一）、整体要求</w:t>
      </w:r>
    </w:p>
    <w:p w14:paraId="727F5A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（评审项19）</w:t>
      </w:r>
      <w:r w:rsidRPr="00FF3FEC">
        <w:rPr>
          <w:rFonts w:ascii="宋体" w:eastAsia="宋体" w:hAnsi="宋体" w:cs="仿宋"/>
          <w:bCs/>
          <w:sz w:val="21"/>
          <w:szCs w:val="21"/>
        </w:rPr>
        <w:t>▲1.要求移动机器人集智能视觉摄像头、智能视觉摄像头俯仰角度控制单元、智能移动机器人运动控制单元、测速码盘模块、信息显示单元、电量监测单元、</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通信单元、ZigBee通信单元、超声波测距单元、光照强度检测单元、语音识别单元等智能硬件单元于一体。投标时要求投标人出具该智能移动机器人实物图片作为佐证材料，未按要求提供的视为投标人负偏离。</w:t>
      </w:r>
    </w:p>
    <w:p w14:paraId="1ACCAB1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（评审项20）</w:t>
      </w:r>
      <w:r w:rsidRPr="00FF3FEC">
        <w:rPr>
          <w:rFonts w:ascii="宋体" w:eastAsia="宋体" w:hAnsi="宋体" w:cs="仿宋"/>
          <w:bCs/>
          <w:sz w:val="21"/>
          <w:szCs w:val="21"/>
        </w:rPr>
        <w:t>2.要求平台提供配套的开源硬件开发资源包、智能视觉识别开发资源包、Python开发资源包等相关资源。</w:t>
      </w:r>
    </w:p>
    <w:p w14:paraId="38CB979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（评审项21）</w:t>
      </w:r>
      <w:r w:rsidRPr="00FF3FEC">
        <w:rPr>
          <w:rFonts w:ascii="宋体" w:eastAsia="宋体" w:hAnsi="宋体" w:cs="仿宋"/>
          <w:bCs/>
          <w:sz w:val="21"/>
          <w:szCs w:val="21"/>
        </w:rPr>
        <w:t>3.可完成智能移动机器人运动控制、传感器数据采集、智能视觉识别（颜色、图形识别）、红外通信、</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传输、ZigBee通信等功能。</w:t>
      </w:r>
    </w:p>
    <w:p w14:paraId="75839C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（评审项22）</w:t>
      </w:r>
      <w:r w:rsidRPr="00FF3FEC">
        <w:rPr>
          <w:rFonts w:ascii="宋体" w:eastAsia="宋体" w:hAnsi="宋体" w:cs="仿宋"/>
          <w:bCs/>
          <w:sz w:val="21"/>
          <w:szCs w:val="21"/>
        </w:rPr>
        <w:t>4.智能移动机器人留有多种应用扩展接口，可与多种设备互联互通，可组网控制，可作为多种教学平台使用，适用于单片机、传感器、机器人、智能控制等教学实践应用。智能移动机器人可与智能手机、PAD等终端互联互通，方便学生训练使用。</w:t>
      </w:r>
    </w:p>
    <w:p w14:paraId="550685E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（评审项23）</w:t>
      </w:r>
      <w:r w:rsidRPr="00FF3FEC">
        <w:rPr>
          <w:rFonts w:ascii="宋体" w:eastAsia="宋体" w:hAnsi="宋体" w:cs="仿宋"/>
          <w:bCs/>
          <w:sz w:val="21"/>
          <w:szCs w:val="21"/>
        </w:rPr>
        <w:t>▲5.单元包含一套核心嵌入式移动机器人控制软件，具有自主知识产权，投标人须提供《嵌入式移动机器人开发系统》相关的计算机软件著作权登记证书复印件，和国家权威软件产品检测机构“信息处理产品标准符合性检测中心”出具的软件产品登记测试报告复印件作为佐证材料，未按要求提供的视为投标人负偏离。</w:t>
      </w:r>
    </w:p>
    <w:p w14:paraId="764BA709"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二）、技术参数要求</w:t>
      </w:r>
    </w:p>
    <w:p w14:paraId="4F54065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（评审项24）</w:t>
      </w:r>
      <w:r w:rsidRPr="00FF3FEC">
        <w:rPr>
          <w:rFonts w:ascii="宋体" w:eastAsia="宋体" w:hAnsi="宋体" w:cs="仿宋"/>
          <w:bCs/>
          <w:sz w:val="21"/>
          <w:szCs w:val="21"/>
        </w:rPr>
        <w:t>1. 车体要求</w:t>
      </w:r>
    </w:p>
    <w:p w14:paraId="6584446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（1）车身采用钢制车身，全面开槽；</w:t>
      </w:r>
    </w:p>
    <w:p w14:paraId="1E40BC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（2）车身重心可自由安装和调整；</w:t>
      </w:r>
    </w:p>
    <w:p w14:paraId="347EAF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（3）平台为四轮驱动；</w:t>
      </w:r>
    </w:p>
    <w:p w14:paraId="7B0DACB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（4）车身重量：≥1.8kg(含电池组)。</w:t>
      </w:r>
    </w:p>
    <w:p w14:paraId="56A77DA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（评审项25）</w:t>
      </w:r>
      <w:r w:rsidRPr="00FF3FEC">
        <w:rPr>
          <w:rFonts w:ascii="宋体" w:eastAsia="宋体" w:hAnsi="宋体" w:cs="仿宋"/>
          <w:bCs/>
          <w:sz w:val="21"/>
          <w:szCs w:val="21"/>
        </w:rPr>
        <w:t>2. 控制器单元一要求</w:t>
      </w:r>
    </w:p>
    <w:p w14:paraId="728D8BF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（1）处理器：不低于 Cortex-M3，32位微控制器，最大工作频率72MHZ，Flash 不低于256kB,工作电压2V-3.6V，不低于48KB RAM；</w:t>
      </w:r>
    </w:p>
    <w:p w14:paraId="3B40A54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（2）电源管理芯片：输入电压3.5-28V，输出电压0.8～25V，最大输出电流≥5A，开关频率不低于570KHz；</w:t>
      </w:r>
    </w:p>
    <w:p w14:paraId="3A11878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（3）电机驱动芯片：支持双路H桥电机驱动，具备单通道/双通道刷式直流，具备脉宽调制控制接口，可选电流调节，具有20us固定关断时间，工作电源电压范围4V-18V；</w:t>
      </w:r>
    </w:p>
    <w:p w14:paraId="4D88639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（4）CAN总线收发器：支持最大数据速率不低于1Mb/s，输入电平与3.3V和5V设备兼容，至少可以连接110个节点，未通电的节点不会干扰总线线路，发送数据显性超时功能，对电池和接地具有短路保护；</w:t>
      </w:r>
    </w:p>
    <w:p w14:paraId="046157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（5）要求提供≥4个独立按键，带LED灯指示；</w:t>
      </w:r>
    </w:p>
    <w:p w14:paraId="2570F81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（6）要求提供≥1个复位按键；</w:t>
      </w:r>
    </w:p>
    <w:p w14:paraId="79EA1D7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（7）要求提供≥4个独立LED灯；</w:t>
      </w:r>
    </w:p>
    <w:p w14:paraId="25791DE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（8）要求提供≥2个拨档电源开关；</w:t>
      </w:r>
    </w:p>
    <w:p w14:paraId="327DA9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（9）要求提供≥1组16Pin（DC3-16）任务板I/O口插座，带过流保护；</w:t>
      </w:r>
    </w:p>
    <w:p w14:paraId="19DC40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（10）要求提供≥1组10Pin（DC3-10）扩展循迹板I/O口插座；</w:t>
      </w:r>
    </w:p>
    <w:p w14:paraId="31B2E0F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（11）要求提供≥1组6Pin SWD下载调试接口；</w:t>
      </w:r>
    </w:p>
    <w:p w14:paraId="366D58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（12）要求提供≥1组4Pin UART 接口；</w:t>
      </w:r>
    </w:p>
    <w:p w14:paraId="1BD68E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（13）要求提供≥4组6Pin 码盘测速及电机驱动接口；</w:t>
      </w:r>
    </w:p>
    <w:p w14:paraId="1114B1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（14）要求提供≥2组电池电量检测单元电路；</w:t>
      </w:r>
    </w:p>
    <w:p w14:paraId="61FA170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（15）要求提供≥4组4Pin CAN 总线接口；</w:t>
      </w:r>
    </w:p>
    <w:p w14:paraId="52524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（16）要求提供≥1路FPGA 数据交互单元电路；</w:t>
      </w:r>
    </w:p>
    <w:p w14:paraId="39F36F2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（17）要求提供≥1路模式切换开关电路。</w:t>
      </w:r>
    </w:p>
    <w:p w14:paraId="4AFBA20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（评审项26）</w:t>
      </w:r>
      <w:r w:rsidRPr="00FF3FEC">
        <w:rPr>
          <w:rFonts w:ascii="宋体" w:eastAsia="宋体" w:hAnsi="宋体" w:cs="仿宋"/>
          <w:bCs/>
          <w:sz w:val="21"/>
          <w:szCs w:val="21"/>
        </w:rPr>
        <w:t>3. 控制器单元二要求</w:t>
      </w:r>
    </w:p>
    <w:p w14:paraId="3283BA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（1）处理器：最大时钟频率16MHZ，EEPROM不低于4KB，SRAM不低于8KB,闪存空间不低于256KB,不低于54路数字输入/输出端口（其中15个可以作为PWM输出），不低于16路模拟输入端口，工作电压5V，支持输入电压范围7-12V；</w:t>
      </w:r>
    </w:p>
    <w:p w14:paraId="028C8BE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（2）要求提供≥1路复位按键；</w:t>
      </w:r>
    </w:p>
    <w:p w14:paraId="64DF08C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（3）要求提供≥1路USB下载电路；</w:t>
      </w:r>
    </w:p>
    <w:p w14:paraId="5B60DCE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（4）要求提供≥1路电源管理电路；</w:t>
      </w:r>
    </w:p>
    <w:p w14:paraId="2E06E77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（5）要求提供≥1路USB接口；</w:t>
      </w:r>
    </w:p>
    <w:p w14:paraId="59EA11B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（6）要求提供≥1路DC电源供电接口；</w:t>
      </w:r>
    </w:p>
    <w:p w14:paraId="03B5E1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（7）要求提供≥1路36P排针接口，连接处理器单元一；</w:t>
      </w:r>
    </w:p>
    <w:p w14:paraId="739BFDF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（8）要求提供≥6路8P排针接口，连接处理器单元一。</w:t>
      </w:r>
    </w:p>
    <w:p w14:paraId="426C1CE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（评审项27）</w:t>
      </w:r>
      <w:r w:rsidRPr="00FF3FEC">
        <w:rPr>
          <w:rFonts w:ascii="宋体" w:eastAsia="宋体" w:hAnsi="宋体" w:cs="仿宋"/>
          <w:bCs/>
          <w:sz w:val="21"/>
          <w:szCs w:val="21"/>
        </w:rPr>
        <w:t>4. 机器视觉摄像头单元要求</w:t>
      </w:r>
    </w:p>
    <w:p w14:paraId="489E31D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摄像头可以通过高级语言Python脚本进行编程，利用其高级数据结构快速在智能视觉算法中处理复杂的输出，轻松的完成智能视觉应用。</w:t>
      </w:r>
    </w:p>
    <w:p w14:paraId="77EA25F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（1）最高像素≥200W；</w:t>
      </w:r>
    </w:p>
    <w:p w14:paraId="6CBE9A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（2）图像处理分辨率≥320 * 240；</w:t>
      </w:r>
    </w:p>
    <w:p w14:paraId="6748FE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（3）RISC-V双核64位处理器，≥400MHz，≥8MB RAM, ≥16MB Flash；</w:t>
      </w:r>
    </w:p>
    <w:p w14:paraId="766801A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（4）可拔插摄像头（支持排线延长）；</w:t>
      </w:r>
    </w:p>
    <w:p w14:paraId="0F13D7F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（5）可拔插LCD（支持排线延长）；</w:t>
      </w:r>
    </w:p>
    <w:p w14:paraId="0751852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（6）所有GPIO均通过排针引出；</w:t>
      </w:r>
    </w:p>
    <w:p w14:paraId="5D6D581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（7）MicroSD卡槽,最大支持≥32GB；</w:t>
      </w:r>
    </w:p>
    <w:p w14:paraId="46D97C6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（8）板载I2C/UART接口；</w:t>
      </w:r>
    </w:p>
    <w:p w14:paraId="2085E2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（9）要求提供≥1路按键；</w:t>
      </w:r>
    </w:p>
    <w:p w14:paraId="4B5C3C2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（10）要求提供≥1路RGB三色LED；</w:t>
      </w:r>
    </w:p>
    <w:p w14:paraId="2C7B98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（11）要求提供≥1路麦克风阵列模块接口；</w:t>
      </w:r>
    </w:p>
    <w:p w14:paraId="1C9C104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（12）支持在线训练物体识别、物体分类模型；</w:t>
      </w:r>
    </w:p>
    <w:p w14:paraId="2A28D32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（13）支持通过智能视觉摄像头进行视频巡线，根据巡线结果完成移动机器人姿态及运动控制。</w:t>
      </w:r>
    </w:p>
    <w:p w14:paraId="7B3844F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（评审项28）</w:t>
      </w:r>
      <w:r w:rsidRPr="00FF3FEC">
        <w:rPr>
          <w:rFonts w:ascii="宋体" w:eastAsia="宋体" w:hAnsi="宋体" w:cs="仿宋"/>
          <w:bCs/>
          <w:sz w:val="21"/>
          <w:szCs w:val="21"/>
        </w:rPr>
        <w:t xml:space="preserve"> 5. 智能视觉摄像头俯仰角度控制单元要求</w:t>
      </w:r>
    </w:p>
    <w:p w14:paraId="38BACFD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（1）电机类型：舵机；</w:t>
      </w:r>
    </w:p>
    <w:p w14:paraId="71C4146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（2）最大扭矩：≥5KG；</w:t>
      </w:r>
    </w:p>
    <w:p w14:paraId="0A4F1D6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（3）调节方式：俯仰调节；</w:t>
      </w:r>
    </w:p>
    <w:p w14:paraId="18274FE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（4）可调角度：≥-15°～ -75°；</w:t>
      </w:r>
    </w:p>
    <w:p w14:paraId="373060A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（5）脉宽控制精度：≥20us；</w:t>
      </w:r>
    </w:p>
    <w:p w14:paraId="55F9A2F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（6）支架材质：高强度铝合金。</w:t>
      </w:r>
    </w:p>
    <w:p w14:paraId="64ECC61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（评审项29）</w:t>
      </w:r>
      <w:r w:rsidRPr="00FF3FEC">
        <w:rPr>
          <w:rFonts w:ascii="宋体" w:eastAsia="宋体" w:hAnsi="宋体" w:cs="仿宋"/>
          <w:bCs/>
          <w:sz w:val="21"/>
          <w:szCs w:val="21"/>
        </w:rPr>
        <w:t>6. 智能显示通信单元要求</w:t>
      </w:r>
    </w:p>
    <w:p w14:paraId="6A77AE8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（1）处理器：不低于Cortex-M3，精简指令集不低于32位，最大工作频率≥72MHZ，不低于48KB SRAM，不低于256KB闪存，工作电压:2V-3.6V；</w:t>
      </w:r>
    </w:p>
    <w:p w14:paraId="0C6F52E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（2）CAN总线收发器：支持最大数据速率不低于1Mb/s，输入电平与3.3V和5V设备兼容，至少可以连接110个节点，未通电的节点不会干扰总线线路，发送数据显性超时功能，对电池和接地具有短路保护；</w:t>
      </w:r>
    </w:p>
    <w:p w14:paraId="25CC23F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（3）显示模块：≥3.5寸TFT 液晶；</w:t>
      </w:r>
    </w:p>
    <w:p w14:paraId="238B749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（4）FLASH：板载≥16Mbit 数据存储器；</w:t>
      </w:r>
    </w:p>
    <w:p w14:paraId="3805C7B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（5）ZigBee通信模块：核心芯片采用CC253系列芯片，板载≥0.96寸OLED屏。</w:t>
      </w:r>
    </w:p>
    <w:p w14:paraId="50CB63B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（6）WIFI通信模块：频率范围2.4G～2.4853G，板载提供有线网卡接口。</w:t>
      </w:r>
    </w:p>
    <w:p w14:paraId="25BC373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（7）要求提供≥1组6Pin SWD下载调试接口；</w:t>
      </w:r>
    </w:p>
    <w:p w14:paraId="409F48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（8）要求提供≥1组4Pin CAN 总线接口；</w:t>
      </w:r>
    </w:p>
    <w:p w14:paraId="39BA56B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（9）要求提供≥1组4Pin UART 接口；</w:t>
      </w:r>
    </w:p>
    <w:p w14:paraId="3C9D98E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（10）要求提供≥1个系统复位按键；</w:t>
      </w:r>
    </w:p>
    <w:p w14:paraId="05008BE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（11）要求提供≥2个WIFI复位按键；</w:t>
      </w:r>
    </w:p>
    <w:p w14:paraId="0103BB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（12）要求提供≥1个系统供电开关；</w:t>
      </w:r>
    </w:p>
    <w:p w14:paraId="073108F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（13）要求提供≥1个WIFI供电开关。</w:t>
      </w:r>
    </w:p>
    <w:p w14:paraId="7F31AE1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（评审项30）</w:t>
      </w:r>
      <w:r w:rsidRPr="00FF3FEC">
        <w:rPr>
          <w:rFonts w:ascii="宋体" w:eastAsia="宋体" w:hAnsi="宋体" w:cs="仿宋"/>
          <w:bCs/>
          <w:sz w:val="21"/>
          <w:szCs w:val="21"/>
        </w:rPr>
        <w:t>7. 电机单元要求</w:t>
      </w:r>
    </w:p>
    <w:p w14:paraId="2FF197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（1）驱动电机：直流减速电机；</w:t>
      </w:r>
    </w:p>
    <w:p w14:paraId="62553A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（2）最高转速：12VDC，≥130转/分钟；</w:t>
      </w:r>
    </w:p>
    <w:p w14:paraId="7AC4E6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（3）电机测速码盘接口：提供两组电机的测速码盘信号，可完成电机测速；</w:t>
      </w:r>
    </w:p>
    <w:p w14:paraId="6EB8BC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（4）减速比：≥45:1；</w:t>
      </w:r>
    </w:p>
    <w:p w14:paraId="401EE2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（5）编码器：≥11脉冲每圈；</w:t>
      </w:r>
    </w:p>
    <w:p w14:paraId="7BF6444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（6）车轮外径：≥59mm。</w:t>
      </w:r>
    </w:p>
    <w:p w14:paraId="31A6E94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（评审项31）</w:t>
      </w:r>
      <w:r w:rsidRPr="00FF3FEC">
        <w:rPr>
          <w:rFonts w:ascii="宋体" w:eastAsia="宋体" w:hAnsi="宋体" w:cs="仿宋"/>
          <w:bCs/>
          <w:sz w:val="21"/>
          <w:szCs w:val="21"/>
        </w:rPr>
        <w:t>8. 车载供电单元要求</w:t>
      </w:r>
    </w:p>
    <w:p w14:paraId="6B5048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（1）要求提供≥2组锂电池独立供电，1组用于电机驱动电路，1组用于控制器类电路使用，避免相互干扰；</w:t>
      </w:r>
    </w:p>
    <w:p w14:paraId="0201B0D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（2）车身带固定电池充电接口；</w:t>
      </w:r>
    </w:p>
    <w:p w14:paraId="15E978A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（3）电池组输出电压：12.6V；电池容量≥6800毫安时。</w:t>
      </w:r>
    </w:p>
    <w:p w14:paraId="38C75F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（评审项32）</w:t>
      </w:r>
      <w:r w:rsidRPr="00FF3FEC">
        <w:rPr>
          <w:rFonts w:ascii="宋体" w:eastAsia="宋体" w:hAnsi="宋体" w:cs="仿宋"/>
          <w:bCs/>
          <w:sz w:val="21"/>
          <w:szCs w:val="21"/>
        </w:rPr>
        <w:t>9. 智能循迹单元要求</w:t>
      </w:r>
    </w:p>
    <w:p w14:paraId="53A80D3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（1）利用光电传感器完成自动循迹行走功能；</w:t>
      </w:r>
    </w:p>
    <w:p w14:paraId="710EDA2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（2）要求提供≥15组红外对管；</w:t>
      </w:r>
    </w:p>
    <w:p w14:paraId="61D403B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（3）处理器：不低于 Cortex-M3， 32位的微控制器，最大工作频率72MHZ，工作电压2 V-3.6 V， Flash不低于64KB，工作电压2V-3.6V；</w:t>
      </w:r>
    </w:p>
    <w:p w14:paraId="1D9EDBD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（4）CAN总线收发器：支持最大数据速率不低于1Mb/s，输入电平与3.3V和5V设备兼容，至少可以连接110个节点，未通电的节点不会干扰总线线路，发送数据显性超时功能，对电池和接地具有短路保护；</w:t>
      </w:r>
    </w:p>
    <w:p w14:paraId="7264C3E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（5）要求提供≥1组6Pin SWD下载调试接口；</w:t>
      </w:r>
    </w:p>
    <w:p w14:paraId="1EBD99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（6）要求提供≥1组4Pin CAN 总线接口；</w:t>
      </w:r>
    </w:p>
    <w:p w14:paraId="6AAABFE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（7）要求提供≥1组4Pin UART 接口；</w:t>
      </w:r>
    </w:p>
    <w:p w14:paraId="33909E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（8）要求提供≥1路10Pin扩展接口；</w:t>
      </w:r>
    </w:p>
    <w:p w14:paraId="4E2C5D7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（9）要求提供≥1个系统复位按键；</w:t>
      </w:r>
    </w:p>
    <w:p w14:paraId="170B0A8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（10）要求提供≥2路可调电位器；</w:t>
      </w:r>
    </w:p>
    <w:p w14:paraId="1DA0BF6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（11）每组红外对管分时独立控制，10位ADC同步采样，经内部算法处理，减轻了外部噪声带来的干扰，增加了循迹的稳定性，每个循迹电路的红外对管灵敏度自适应，减轻现场调试难度。</w:t>
      </w:r>
    </w:p>
    <w:p w14:paraId="3ADAC5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（评审项33）</w:t>
      </w:r>
      <w:r w:rsidRPr="00FF3FEC">
        <w:rPr>
          <w:rFonts w:ascii="宋体" w:eastAsia="宋体" w:hAnsi="宋体" w:cs="仿宋"/>
          <w:bCs/>
          <w:sz w:val="21"/>
          <w:szCs w:val="21"/>
        </w:rPr>
        <w:t>10. 任务板单元</w:t>
      </w:r>
    </w:p>
    <w:p w14:paraId="75CE205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（1）要求提供≥1个超声波测距模块；</w:t>
      </w:r>
    </w:p>
    <w:p w14:paraId="7FBC49C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（2）要求提供≥1个光强度传感器；</w:t>
      </w:r>
    </w:p>
    <w:p w14:paraId="756747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（3）要求提供≥1个红外发射模块；</w:t>
      </w:r>
    </w:p>
    <w:p w14:paraId="163E8FC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（4）要求提供≥1个智能语音识别交互模块；</w:t>
      </w:r>
    </w:p>
    <w:p w14:paraId="791ED9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（5）要求提供≥1个蜂鸣器单元；</w:t>
      </w:r>
    </w:p>
    <w:p w14:paraId="2F8248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（6）要求提供≥2路左右双闪LED电路；</w:t>
      </w:r>
    </w:p>
    <w:p w14:paraId="342A93E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（7）通过16Pin排线与核心控制单元相连，将任务板所测数据传输给处理器。</w:t>
      </w:r>
    </w:p>
    <w:p w14:paraId="6077C45A"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（三）、嵌入式系统应用开发智能交互沙盘单元</w:t>
      </w:r>
    </w:p>
    <w:p w14:paraId="6DB49193"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一）、整体介绍</w:t>
      </w:r>
    </w:p>
    <w:p w14:paraId="4341AF4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（评审项34）</w:t>
      </w:r>
      <w:r w:rsidRPr="00FF3FEC">
        <w:rPr>
          <w:rFonts w:ascii="宋体" w:eastAsia="宋体" w:hAnsi="宋体" w:cs="仿宋"/>
          <w:bCs/>
          <w:sz w:val="21"/>
          <w:szCs w:val="21"/>
        </w:rPr>
        <w:t>1.可作为嵌入式智能车综合应用创新实训开发单元、智能移动机器人开发单元的综合实训沙盘，开发单元可在本沙盘上实现多种多样、功能丰富的嵌入式应用，如车牌识别、颜色识别、语音播报及识别、二维码识别、ZigBee无线传感网、自动驾驶、ETC通行模拟等。</w:t>
      </w:r>
    </w:p>
    <w:p w14:paraId="49EE592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lastRenderedPageBreak/>
        <w:t>（评审项35）</w:t>
      </w:r>
      <w:r w:rsidRPr="00FF3FEC">
        <w:rPr>
          <w:rFonts w:ascii="宋体" w:eastAsia="宋体" w:hAnsi="宋体" w:cs="仿宋"/>
          <w:bCs/>
          <w:sz w:val="21"/>
          <w:szCs w:val="21"/>
        </w:rPr>
        <w:t>▲2.沙盘包含一套核心嵌入式控制软件，具有自主知识产权，投标人须提供《嵌入式技术应用开发综合训练沙盘标志物交互系统》相关计算机软件著作权登记证书复印件，和国家权威软件产品检测机构“信息处理产品标准符合性检测中心”出具的软件产品登记测试报告复印件作为佐证材料，未按要求提供的视为投标人负偏离。</w:t>
      </w:r>
    </w:p>
    <w:p w14:paraId="57DF6B56"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w:t>
      </w:r>
    </w:p>
    <w:p w14:paraId="31259C3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（评审项36）</w:t>
      </w:r>
      <w:r w:rsidRPr="00FF3FEC">
        <w:rPr>
          <w:rFonts w:ascii="宋体" w:eastAsia="宋体" w:hAnsi="宋体" w:cs="仿宋"/>
          <w:bCs/>
          <w:sz w:val="21"/>
          <w:szCs w:val="21"/>
        </w:rPr>
        <w:t>1.多功能信息显示标志物</w:t>
      </w:r>
    </w:p>
    <w:p w14:paraId="0AE7630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要求嵌入式智能车综合应用创新实训开发单元、智能移动机器人开发单元可通过ZigBee无线通信方式将数据发送给多功能信息显示标志物，控制其上翻、下翻、自动播放刷新图片信息。多功能信息显示标志物还可实现计时、车牌显示、距离显示、HEX显示、交通标志显示等功能。</w:t>
      </w:r>
    </w:p>
    <w:p w14:paraId="69CF6E2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（1）图片格式：特定bin文件格式；</w:t>
      </w:r>
    </w:p>
    <w:p w14:paraId="55C1506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（2）像素：≥800×480；</w:t>
      </w:r>
    </w:p>
    <w:p w14:paraId="7436DD9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（3）图形信息显示：圆形、三角形、矩形、菱形、五角星、多边形等；</w:t>
      </w:r>
    </w:p>
    <w:p w14:paraId="77DF66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（4）颜色信息包括：红色(255,0,0)、绿色(0,255,0)、蓝色(0,0,255)、黄色(255,255,0)、品红色(255,0,255)、青色(0,255,255) 、黑色(0,0,0)、白色(255,255,255)；</w:t>
      </w:r>
    </w:p>
    <w:p w14:paraId="5062D6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（5）车牌号码格式如：“国XYYYXY”，其中“国”固定不变，后面6位号码，X代表A～Z中任意一个字母，Y代表0～9中任意一个数字；</w:t>
      </w:r>
    </w:p>
    <w:p w14:paraId="7ACFD00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（6）计时功能：可通过ZigBee无线通信方式控制其进入计时模式，正向计时5分钟，可暂停、可关闭、可清零；</w:t>
      </w:r>
    </w:p>
    <w:p w14:paraId="116D511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（7）交通标志显示：可显示直行、左转、右转、调头、禁止直行、禁止通行等交通标志。</w:t>
      </w:r>
    </w:p>
    <w:p w14:paraId="29CD05E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（评审项37）</w:t>
      </w:r>
      <w:r w:rsidRPr="00FF3FEC">
        <w:rPr>
          <w:rFonts w:ascii="宋体" w:eastAsia="宋体" w:hAnsi="宋体" w:cs="仿宋"/>
          <w:bCs/>
          <w:sz w:val="21"/>
          <w:szCs w:val="21"/>
        </w:rPr>
        <w:t>2. 智能交通信号灯标志物</w:t>
      </w:r>
    </w:p>
    <w:p w14:paraId="3969006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0C416F2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（2）标志物支持红、绿、黄三种交通信号灯循环切换显示功能；</w:t>
      </w:r>
    </w:p>
    <w:p w14:paraId="4552B93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红、绿、黄三种交通信号灯随机显示功能，提供数码管显示单元显示10s倒计时，支持系统当前信号灯状态与智能车识别反馈结果进行匹配，匹配结果正确数码管倒计时显示暂停，交通信号灯保持不变；匹配结果错误数码管倒计时显示清零，交通信号灯全亮；</w:t>
      </w:r>
    </w:p>
    <w:p w14:paraId="119818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（4）包含并提供信号灯驱动电路套件1套；</w:t>
      </w:r>
    </w:p>
    <w:p w14:paraId="12EBC07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（5）包含并提供ZigBee无线通信电路套件1套；</w:t>
      </w:r>
    </w:p>
    <w:p w14:paraId="79445C4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（6）包含并提供通用控制电路套件1套。</w:t>
      </w:r>
    </w:p>
    <w:p w14:paraId="4E957DC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（评审项38）</w:t>
      </w:r>
      <w:r w:rsidRPr="00FF3FEC">
        <w:rPr>
          <w:rFonts w:ascii="宋体" w:eastAsia="宋体" w:hAnsi="宋体" w:cs="仿宋"/>
          <w:bCs/>
          <w:sz w:val="21"/>
          <w:szCs w:val="21"/>
        </w:rPr>
        <w:t>3. 智能立体车库标志物</w:t>
      </w:r>
    </w:p>
    <w:p w14:paraId="58069DD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10E258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（2）标志物支持通过无线通信控制实现车库1～4层升降控制功能，支持车库当前档位查询；</w:t>
      </w:r>
    </w:p>
    <w:p w14:paraId="5679BCA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（3）标志物支持通过无线通信控制查询车库前后红外对管状态功能；</w:t>
      </w:r>
    </w:p>
    <w:p w14:paraId="1746727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（4）包含并提供四层车库机械传动套件1套，含步进电机1套，传动导轨1套；</w:t>
      </w:r>
    </w:p>
    <w:p w14:paraId="04A1EA0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（5）包含并提供工业级光电对管电路套件2套；</w:t>
      </w:r>
    </w:p>
    <w:p w14:paraId="529B6A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2F4EC2A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（7）包含并提供立体车库升降专用控制电路套件1套。</w:t>
      </w:r>
    </w:p>
    <w:p w14:paraId="7B8F099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（评审项39）</w:t>
      </w:r>
      <w:r w:rsidRPr="00FF3FEC">
        <w:rPr>
          <w:rFonts w:ascii="宋体" w:eastAsia="宋体" w:hAnsi="宋体" w:cs="仿宋"/>
          <w:bCs/>
          <w:sz w:val="21"/>
          <w:szCs w:val="21"/>
        </w:rPr>
        <w:t>4.静态显示标志物</w:t>
      </w:r>
    </w:p>
    <w:p w14:paraId="3970B0A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嵌入式智能车综合应用创新实训开发单元、智能移动机器人开发单元通过摄像头识别静态显示标志物上的二维码，静态显示标志物包含1套直立式和1套有5°倾斜角的斜立式版本。二维码技术规格：4cm×4cm ～ 10cm×10cm。</w:t>
      </w:r>
    </w:p>
    <w:p w14:paraId="3336418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（评审项40）</w:t>
      </w:r>
      <w:r w:rsidRPr="00FF3FEC">
        <w:rPr>
          <w:rFonts w:ascii="宋体" w:eastAsia="宋体" w:hAnsi="宋体" w:cs="仿宋"/>
          <w:bCs/>
          <w:sz w:val="21"/>
          <w:szCs w:val="21"/>
        </w:rPr>
        <w:t>5.智能道闸标志物</w:t>
      </w:r>
    </w:p>
    <w:p w14:paraId="437B99E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（1）标志物包含舵机控制单元和ZigBee无线通信单元。要求嵌入式智能车综合应用创新实训开发单元、智能移动机器人开发单元可通过ZigBee无线通信方式控制道闸的开启或关闭，5秒后道闸自动关闭。</w:t>
      </w:r>
    </w:p>
    <w:p w14:paraId="77CB00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（2）搭载1路至少2.8寸TFT显示屏，可显示车牌信息、时间信息等。</w:t>
      </w:r>
    </w:p>
    <w:p w14:paraId="41CE4F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（评审项41）</w:t>
      </w:r>
      <w:r w:rsidRPr="00FF3FEC">
        <w:rPr>
          <w:rFonts w:ascii="宋体" w:eastAsia="宋体" w:hAnsi="宋体" w:cs="仿宋"/>
          <w:bCs/>
          <w:sz w:val="21"/>
          <w:szCs w:val="21"/>
        </w:rPr>
        <w:t>6.智能立体显示标志物</w:t>
      </w:r>
    </w:p>
    <w:p w14:paraId="22DC7F4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（1）标志物支持红外及ZigBee无线通信的方式控制；</w:t>
      </w:r>
    </w:p>
    <w:p w14:paraId="000B94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（2）标志物支持通过无线通信控制实现六位车牌数据及两位坐标数据显示功能；</w:t>
      </w:r>
    </w:p>
    <w:p w14:paraId="5743EDD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（3）标志物支持通过无线通信控制实现距离数据显示功能，支持两位距离值显示，单位厘米；</w:t>
      </w:r>
    </w:p>
    <w:p w14:paraId="6409061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（4）标志物支持通过无线通信控制实现图形信息显示功能，图形信息包含但不限于“矩形”、“圆形”、“三角形”、“菱形”和“五角星”；</w:t>
      </w:r>
    </w:p>
    <w:p w14:paraId="493C4AF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（5）标志物支持通过无线通信控制实现颜色信息显示功能，颜色信息包含但不限于“红色”、“绿色”、“蓝色”、“黄色”、“紫色”和“黑色”；</w:t>
      </w:r>
    </w:p>
    <w:p w14:paraId="2913F98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（6）标志物支持通过无线通信控制实现交通警示牌信息显示功能，路况信息包括“前方学校 减速慢行”、“前方施工 禁止通行”、“塌方路段 注意安全”、“追尾危险 保持车距”、“严禁 酒后驾车！”、“严禁 乱扔垃圾！”；</w:t>
      </w:r>
    </w:p>
    <w:p w14:paraId="7E58CB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（7）标志物支持通过无线通信的方式实现文字显示颜色的改变，支持RGB格式调节；</w:t>
      </w:r>
    </w:p>
    <w:p w14:paraId="2F84837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（8）标志物支持通过无线通信控制实现默认信息显示，无任何控制指令将保持当前功能模式显示；</w:t>
      </w:r>
    </w:p>
    <w:p w14:paraId="09B501B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（9）包含并提供LED线阵核心控制电路套件1套；</w:t>
      </w:r>
    </w:p>
    <w:p w14:paraId="000EAE6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（10）包含并提供LED线阵专用驱动电路套件1套，含直流电机1套和亚克力支撑板1套。</w:t>
      </w:r>
    </w:p>
    <w:p w14:paraId="4E44993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（11）支持将标志物状态信息上传评分终端。</w:t>
      </w:r>
    </w:p>
    <w:p w14:paraId="38B725A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（评审项42）</w:t>
      </w:r>
      <w:r w:rsidRPr="00FF3FEC">
        <w:rPr>
          <w:rFonts w:ascii="宋体" w:eastAsia="宋体" w:hAnsi="宋体" w:cs="仿宋"/>
          <w:bCs/>
          <w:sz w:val="21"/>
          <w:szCs w:val="21"/>
        </w:rPr>
        <w:t>7.智能报警台标志物</w:t>
      </w:r>
    </w:p>
    <w:p w14:paraId="652D62F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智能报警台标志物支持ZigBee和红外两种无线通信方式，通过红外无线通信可控制标志物开启报警状态，并可通过ZigBee无线通信完成开启码修改及报警状态回传自动化评分系统。</w:t>
      </w:r>
    </w:p>
    <w:p w14:paraId="193BA1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（1）支持ZigBee和红外两种无线通信方式；</w:t>
      </w:r>
    </w:p>
    <w:p w14:paraId="1FBD4A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（2）支持通过红外无线通信控制实现报警灯开关控制功能，报警灯开启5s后自动关闭；</w:t>
      </w:r>
    </w:p>
    <w:p w14:paraId="3BEDE7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（3）支持通过ZigBee无线通信控制更新报警台红外开启码，且支持数据持久化保存；</w:t>
      </w:r>
    </w:p>
    <w:p w14:paraId="30CCD8A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（4）支持通过ZigBee发送随机救援坐标，能够回传至智能终端；</w:t>
      </w:r>
    </w:p>
    <w:p w14:paraId="3DA0D2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（5）包含并提供报警灯电路套件1套；</w:t>
      </w:r>
    </w:p>
    <w:p w14:paraId="5DC651B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1C397C6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（7）包含并提供通用控制电路套件1套。</w:t>
      </w:r>
    </w:p>
    <w:p w14:paraId="6466214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（评审项43）</w:t>
      </w:r>
      <w:r w:rsidRPr="00FF3FEC">
        <w:rPr>
          <w:rFonts w:ascii="宋体" w:eastAsia="宋体" w:hAnsi="宋体" w:cs="仿宋"/>
          <w:bCs/>
          <w:sz w:val="21"/>
          <w:szCs w:val="21"/>
        </w:rPr>
        <w:t>8.智能公交站标志物</w:t>
      </w:r>
    </w:p>
    <w:p w14:paraId="3D16B06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智能公交站标志物搭载7英寸TFT显示屏和语音合成单元，能够完成站台信息、车辆进出站信息、实时天气信息显示及自定义语音合成与播报功能，同时支持将标志物状态信息通过ZigBee无线通信上传至自动化评分系统。</w:t>
      </w:r>
    </w:p>
    <w:p w14:paraId="2A7A279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2B4D092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（2）支持通过无线通信控制实现车站信息播报功能，同时支持车辆进出站信息查询，车站信息包含但不限于“富强路站”、“民主路站”、“文明路站”和“和谐路站”，支持播报内容自定义；</w:t>
      </w:r>
    </w:p>
    <w:p w14:paraId="45659D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（3）支持通过无线通信控制实现车站信息随机播报功能；</w:t>
      </w:r>
    </w:p>
    <w:p w14:paraId="6657FA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（4）支持通过无线通信控制实现当前时间播报功能，支持RTC时间信息设置及查询；</w:t>
      </w:r>
    </w:p>
    <w:p w14:paraId="5820107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（5）支持实时天气信息查询功能；</w:t>
      </w:r>
    </w:p>
    <w:p w14:paraId="6125C12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（6）包含并提供1路7寸TFT显示屏电路；</w:t>
      </w:r>
    </w:p>
    <w:p w14:paraId="00711B3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（7）包含并提供1路ZigBee无线通信电路；</w:t>
      </w:r>
    </w:p>
    <w:p w14:paraId="0E2ED3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（8）包含并提供1路智能公交站专用控制电路。</w:t>
      </w:r>
    </w:p>
    <w:p w14:paraId="35869EA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（评审项44）</w:t>
      </w:r>
      <w:r w:rsidRPr="00FF3FEC">
        <w:rPr>
          <w:rFonts w:ascii="宋体" w:eastAsia="宋体" w:hAnsi="宋体" w:cs="仿宋"/>
          <w:bCs/>
          <w:sz w:val="21"/>
          <w:szCs w:val="21"/>
        </w:rPr>
        <w:t>9.智能显示标志物</w:t>
      </w:r>
    </w:p>
    <w:p w14:paraId="0881053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58B19B9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（2）标志物支持通过无线通信控制实现计时刷新显示功能，5分钟正向计时显示，支持计时启动、暂停、清零控制；</w:t>
      </w:r>
    </w:p>
    <w:p w14:paraId="30A9F7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（3）标志物支持通过无线通信控制实现距离数据显示功能，支持三位距离值显示，单位毫米；</w:t>
      </w:r>
    </w:p>
    <w:p w14:paraId="0380EE7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（4）标志物支持通过无线通信控制实现HEX数据显示功能，支持两排共12位数据显示；</w:t>
      </w:r>
    </w:p>
    <w:p w14:paraId="0449D6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（5）包含并提供12位数码管驱动电路套件1套；</w:t>
      </w:r>
    </w:p>
    <w:p w14:paraId="1FBC82B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（6）包含并提供ZigBee无线通信电路套件1套；</w:t>
      </w:r>
    </w:p>
    <w:p w14:paraId="1DEF42E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（7）包含并提供通用控制电路套件1套。</w:t>
      </w:r>
    </w:p>
    <w:p w14:paraId="7EE5858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（评审项45）</w:t>
      </w:r>
      <w:r w:rsidRPr="00FF3FEC">
        <w:rPr>
          <w:rFonts w:ascii="宋体" w:eastAsia="宋体" w:hAnsi="宋体" w:cs="仿宋"/>
          <w:bCs/>
          <w:sz w:val="21"/>
          <w:szCs w:val="21"/>
        </w:rPr>
        <w:t>10.智能无线充电标志物</w:t>
      </w:r>
    </w:p>
    <w:p w14:paraId="463FA8E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（1）标志物支持ZigBee无线通信方式控制；</w:t>
      </w:r>
    </w:p>
    <w:p w14:paraId="133FE70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（2）标志物支持通过无线通信控制实现充电开启或关闭功能。</w:t>
      </w:r>
    </w:p>
    <w:p w14:paraId="158E14F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（3）包含并提供ZigBee无线通信电路套件1套；</w:t>
      </w:r>
    </w:p>
    <w:p w14:paraId="06C6138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（4）包含并提供通用控制电路套件1套。</w:t>
      </w:r>
    </w:p>
    <w:p w14:paraId="77E801C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（评审项46）</w:t>
      </w:r>
      <w:r w:rsidRPr="00FF3FEC">
        <w:rPr>
          <w:rFonts w:ascii="宋体" w:eastAsia="宋体" w:hAnsi="宋体" w:cs="仿宋"/>
          <w:bCs/>
          <w:sz w:val="21"/>
          <w:szCs w:val="21"/>
        </w:rPr>
        <w:t>11.智能ETC系统标志物</w:t>
      </w:r>
    </w:p>
    <w:p w14:paraId="1A99F48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w:t>
      </w:r>
    </w:p>
    <w:p w14:paraId="1F47D8C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（2）支持挂载900M RFID电子标签的嵌入式智能车综合应用创新实训开发单元行驶至系统前方某一段特定路段时，可被ETC系统读卡器识别，识别到车道闸门自动开启，同时ETC系统自动返回开启成功标志；</w:t>
      </w:r>
    </w:p>
    <w:p w14:paraId="225356E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（3）包含并提供900M信号接收驱动电路套件1套，含900M接收天线；</w:t>
      </w:r>
    </w:p>
    <w:p w14:paraId="7239C03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（4）包含并提供ZigBee无线通信电路套件1套；</w:t>
      </w:r>
    </w:p>
    <w:p w14:paraId="2C91130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（5）包含并提供通用控制电路套件1套。</w:t>
      </w:r>
    </w:p>
    <w:p w14:paraId="5494650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（评审项47）</w:t>
      </w:r>
      <w:r w:rsidRPr="00FF3FEC">
        <w:rPr>
          <w:rFonts w:ascii="宋体" w:eastAsia="宋体" w:hAnsi="宋体" w:cs="仿宋"/>
          <w:bCs/>
          <w:sz w:val="21"/>
          <w:szCs w:val="21"/>
        </w:rPr>
        <w:t>12.特殊地形标志物</w:t>
      </w:r>
    </w:p>
    <w:p w14:paraId="5BF4F48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（1）标志物支持ZigBee无线通信方式；</w:t>
      </w:r>
    </w:p>
    <w:p w14:paraId="5F555B85"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（2）标志物支持至少四种地形模拟卡片，包括车道线、人行道、减速带和人行道警示线；</w:t>
      </w:r>
    </w:p>
    <w:p w14:paraId="68A4E8E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（3）标志物支持自动检测智能车行进方向，支持LED灯指示通行方向；</w:t>
      </w:r>
    </w:p>
    <w:p w14:paraId="19882C8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（4）包含并提供压力信号采集电路套件1套；</w:t>
      </w:r>
    </w:p>
    <w:p w14:paraId="18220B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（5）包含并提供ZigBee无线通信电路套件1套；</w:t>
      </w:r>
    </w:p>
    <w:p w14:paraId="6D1AEF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（6）包含并提供通用控制电路套件1套。</w:t>
      </w:r>
    </w:p>
    <w:p w14:paraId="3D6070C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（评审项48）</w:t>
      </w:r>
      <w:r w:rsidRPr="00FF3FEC">
        <w:rPr>
          <w:rFonts w:ascii="宋体" w:eastAsia="宋体" w:hAnsi="宋体" w:cs="仿宋"/>
          <w:bCs/>
          <w:sz w:val="21"/>
          <w:szCs w:val="21"/>
        </w:rPr>
        <w:t>13.智能路灯标志物</w:t>
      </w:r>
    </w:p>
    <w:p w14:paraId="37D475D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（1）标志物支持ZigBee和红外两种无线通信方式；</w:t>
      </w:r>
    </w:p>
    <w:p w14:paraId="6CBA6FC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（2）标志物支持通过红外无线通信控制或按键控制实现1～4档光照强度档位调节功能，支持档位加1档、加2档和加3档，支持档位闭环控制；</w:t>
      </w:r>
    </w:p>
    <w:p w14:paraId="475E427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（3）包含并提供LED灯盘驱动电路套件1套；</w:t>
      </w:r>
    </w:p>
    <w:p w14:paraId="062892B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（4）包含并提供ZigBee无线通信电路套件1套；</w:t>
      </w:r>
    </w:p>
    <w:p w14:paraId="5D924FC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（5）包含并提供通用控制电路套件1套。</w:t>
      </w:r>
    </w:p>
    <w:p w14:paraId="510A52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（评审项49）</w:t>
      </w:r>
      <w:r w:rsidRPr="00FF3FEC">
        <w:rPr>
          <w:rFonts w:ascii="宋体" w:eastAsia="宋体" w:hAnsi="宋体" w:cs="仿宋"/>
          <w:bCs/>
          <w:sz w:val="21"/>
          <w:szCs w:val="21"/>
        </w:rPr>
        <w:t>14.赛道地图及围挡</w:t>
      </w:r>
    </w:p>
    <w:p w14:paraId="140F3C8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赛道地图整体尺寸不小于：2.45mx2.45m，赛道宽30cm，循迹线宽3cm，本项目只提供电子版，四周围挡高30cm。赛道地图与嵌入式智能车综合应用创新实训开发单元、智能移动机器人开发单元、功能实训标志物需要进行配套使用完成综合实训。</w:t>
      </w:r>
    </w:p>
    <w:p w14:paraId="2791E06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（评审项50）</w:t>
      </w:r>
      <w:r w:rsidRPr="00FF3FEC">
        <w:rPr>
          <w:rFonts w:ascii="宋体" w:eastAsia="宋体" w:hAnsi="宋体" w:cs="仿宋"/>
          <w:bCs/>
          <w:sz w:val="21"/>
          <w:szCs w:val="21"/>
        </w:rPr>
        <w:t>15. 地图底座技术参数</w:t>
      </w:r>
    </w:p>
    <w:p w14:paraId="225BD08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底座尺寸（长×宽×高）：≥2.5m×2.5m×0.62m；</w:t>
      </w:r>
    </w:p>
    <w:p w14:paraId="375C7CF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材质：钢木结构</w:t>
      </w:r>
    </w:p>
    <w:p w14:paraId="72334EC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底座至少一面定制收纳柜。</w:t>
      </w:r>
    </w:p>
    <w:p w14:paraId="3562C8FE"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（四）、嵌入式系统功能电路开发套件（</w:t>
      </w:r>
      <w:r w:rsidRPr="00FF3FEC">
        <w:rPr>
          <w:rFonts w:ascii="宋体" w:eastAsia="宋体" w:hAnsi="宋体" w:cs="仿宋"/>
          <w:b/>
          <w:sz w:val="21"/>
          <w:szCs w:val="21"/>
          <w:lang w:eastAsia="zh-CN"/>
        </w:rPr>
        <w:t>2套</w:t>
      </w:r>
      <w:r w:rsidRPr="00FF3FEC">
        <w:rPr>
          <w:rFonts w:ascii="宋体" w:eastAsia="宋体" w:hAnsi="宋体" w:cs="仿宋"/>
          <w:b/>
          <w:sz w:val="21"/>
          <w:szCs w:val="21"/>
        </w:rPr>
        <w:t>）</w:t>
      </w:r>
    </w:p>
    <w:p w14:paraId="29C58CD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（评审项51）</w:t>
      </w:r>
      <w:r w:rsidRPr="00FF3FEC">
        <w:rPr>
          <w:rFonts w:ascii="宋体" w:eastAsia="宋体" w:hAnsi="宋体" w:cs="仿宋"/>
          <w:bCs/>
          <w:sz w:val="21"/>
          <w:szCs w:val="21"/>
        </w:rPr>
        <w:t>1.套件采用模块化设计，可基于国产Cortex-M4及以上系列的MCU芯片进行嵌入式、传感器、嵌入式系统、智能语音交互、智能控制等场景化应用的开发，能够满足相关专业的基础教学、实践实训、扩展应用、创新创意、毕业设计等实践教学环节。</w:t>
      </w:r>
    </w:p>
    <w:p w14:paraId="1AB9FD4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（评审项52）</w:t>
      </w:r>
      <w:r w:rsidRPr="00FF3FEC">
        <w:rPr>
          <w:rFonts w:ascii="宋体" w:eastAsia="宋体" w:hAnsi="宋体" w:cs="仿宋"/>
          <w:bCs/>
          <w:sz w:val="21"/>
          <w:szCs w:val="21"/>
        </w:rPr>
        <w:t>2.套件包含可编程嵌入式功能电路核心处理单元（含1块），能够完成嵌入式系统应用程序的开发和设计；嵌入式开发功能板焊接实训单元（含3套），提高学生的实操、动手能</w:t>
      </w:r>
      <w:r w:rsidRPr="00FF3FEC">
        <w:rPr>
          <w:rFonts w:ascii="宋体" w:eastAsia="宋体" w:hAnsi="宋体" w:cs="仿宋"/>
          <w:bCs/>
          <w:sz w:val="21"/>
          <w:szCs w:val="21"/>
        </w:rPr>
        <w:lastRenderedPageBreak/>
        <w:t>力；传感器模组（含1套），执行器模组（含1套），提高学生的实操、动手能力；对传感器、执行器的认知及驱动开发能力；自动识别模组（含1套），人机交互模组（含1套）提升学生对自然语言处理的认知及应用能力。</w:t>
      </w:r>
    </w:p>
    <w:p w14:paraId="6C35BA4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（评审项53）</w:t>
      </w:r>
      <w:r w:rsidRPr="00FF3FEC">
        <w:rPr>
          <w:rFonts w:ascii="宋体" w:eastAsia="宋体" w:hAnsi="宋体" w:cs="仿宋"/>
          <w:bCs/>
          <w:sz w:val="21"/>
          <w:szCs w:val="21"/>
        </w:rPr>
        <w:t>3.通过本套件中的可编程嵌入式功能电路核心处理单元，能够完成嵌入式系统应用程序的开发和设计，提高学生的实操、动手能力。通过将国产化嵌入式功能电路核心处理单元、传感器单元、执行器单元、自动识别单元等智能语音交互处理系统、嵌入式系统功能电路板综合实训应用单元进行组合应用，实现各单元之间的信息交互和数据传输，能够助力开发者的提升嵌入式系统应用开发的综合实战能力。</w:t>
      </w:r>
    </w:p>
    <w:p w14:paraId="6438CFF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（注：嵌入式开发功能板可选已经焊接好的和没有焊接的。核心板、传感器模组、执行器模组、自动识别以及人机交互模组均已焊接或装接完成，与功能电路板连接即可使用）</w:t>
      </w:r>
    </w:p>
    <w:p w14:paraId="728F5FB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（评审项54）</w:t>
      </w:r>
      <w:r w:rsidRPr="00FF3FEC">
        <w:rPr>
          <w:rFonts w:ascii="宋体" w:eastAsia="宋体" w:hAnsi="宋体" w:cs="仿宋"/>
          <w:bCs/>
          <w:sz w:val="21"/>
          <w:szCs w:val="21"/>
        </w:rPr>
        <w:t>4.技术技能涵盖</w:t>
      </w:r>
    </w:p>
    <w:p w14:paraId="0156F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（1）产品方案设计：开发者需根据实际需求，设计嵌入式产品的整体架构和功能模块，确保产品的实用性和创新性。</w:t>
      </w:r>
    </w:p>
    <w:p w14:paraId="00C7263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（2）产品装联调试（含焊接）：在产品开发过程中，开发者需要掌握电路板的装联和调试技巧，包括元器件的焊接、电路板的测试等，确保产品的稳定性和可靠性。</w:t>
      </w:r>
    </w:p>
    <w:p w14:paraId="7311345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（3）基础驱动开发：根据所选处理器的特性，编写相应的驱动程序，实现对传感器、执行器等硬件设备的控制和管理。</w:t>
      </w:r>
    </w:p>
    <w:p w14:paraId="7610D8D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（4）嵌入式总线技术应用：利用I2C、SPI等总线技术，实现处理器与外部设备之间的数据通信和资源共享。</w:t>
      </w:r>
    </w:p>
    <w:p w14:paraId="7F5B46F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（5）自动识别与交互应用开发：结合自动识别单元和显示单元，开发具有自动识别和信息交互功能。</w:t>
      </w:r>
    </w:p>
    <w:p w14:paraId="6BBE0E47"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（五）、自动化评分系统</w:t>
      </w:r>
    </w:p>
    <w:p w14:paraId="75369B92"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一）、总体介绍</w:t>
      </w:r>
    </w:p>
    <w:p w14:paraId="4AFB31E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（评审项55）</w:t>
      </w:r>
      <w:r w:rsidRPr="00FF3FEC">
        <w:rPr>
          <w:rFonts w:ascii="宋体" w:eastAsia="宋体" w:hAnsi="宋体" w:cs="仿宋"/>
          <w:bCs/>
          <w:sz w:val="21"/>
          <w:szCs w:val="21"/>
        </w:rPr>
        <w:t>1.自动化评分系统可供选手模拟竞赛的评分过程，可与智能交通与嵌入式技术应用开发综合训练沙盘智能定位系统同时使用，可实现车辆定位数据的动态跟踪，实时获取车辆位置并进行自动评分，能够有效促进选手对赛场的适应能力，让选手感受比赛氛围的同时全方位提升选手的竞赛技术技能水平。</w:t>
      </w:r>
    </w:p>
    <w:p w14:paraId="21B5C96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（评审项56）</w:t>
      </w:r>
      <w:r w:rsidRPr="00FF3FEC">
        <w:rPr>
          <w:rFonts w:ascii="宋体" w:eastAsia="宋体" w:hAnsi="宋体" w:cs="仿宋"/>
          <w:bCs/>
          <w:sz w:val="21"/>
          <w:szCs w:val="21"/>
        </w:rPr>
        <w:t>▲2.系统具有自主知识产权，投标人须提供《自动化评分系统》相关的计算机软件著作权登记证书复印件，提供该自动化评分系统界面截图且加盖投标人公章作为证明材料。</w:t>
      </w:r>
    </w:p>
    <w:p w14:paraId="55FD2D05" w14:textId="77777777" w:rsidR="00FF3FEC" w:rsidRPr="00FF3FEC" w:rsidRDefault="00FF3FEC" w:rsidP="00FF3FEC">
      <w:pPr>
        <w:pStyle w:val="null3"/>
        <w:spacing w:line="400" w:lineRule="exact"/>
        <w:jc w:val="both"/>
        <w:outlineLvl w:val="2"/>
        <w:rPr>
          <w:rFonts w:ascii="宋体" w:eastAsia="宋体" w:hAnsi="宋体" w:cs="仿宋"/>
          <w:b/>
          <w:sz w:val="21"/>
          <w:szCs w:val="21"/>
        </w:rPr>
      </w:pPr>
      <w:r w:rsidRPr="00FF3FEC">
        <w:rPr>
          <w:rFonts w:ascii="宋体" w:eastAsia="宋体" w:hAnsi="宋体" w:cs="仿宋"/>
          <w:b/>
          <w:sz w:val="21"/>
          <w:szCs w:val="21"/>
        </w:rPr>
        <w:t>二）、技术参数</w:t>
      </w:r>
    </w:p>
    <w:p w14:paraId="6CB4EB2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（评审项57）</w:t>
      </w:r>
      <w:r w:rsidRPr="00FF3FEC">
        <w:rPr>
          <w:rFonts w:ascii="宋体" w:eastAsia="宋体" w:hAnsi="宋体" w:cs="仿宋"/>
          <w:bCs/>
          <w:sz w:val="21"/>
          <w:szCs w:val="21"/>
        </w:rPr>
        <w:t>1.系统为桌面应用软件，界面精致，集教学、实训、展示于一体；通过数据库引擎的动态链接库文件驱动实现数据本地化存储，安全性高，免安装，移植性强；</w:t>
      </w:r>
    </w:p>
    <w:p w14:paraId="73AE75A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（评审项58）</w:t>
      </w:r>
      <w:r w:rsidRPr="00FF3FEC">
        <w:rPr>
          <w:rFonts w:ascii="宋体" w:eastAsia="宋体" w:hAnsi="宋体" w:cs="仿宋"/>
          <w:bCs/>
          <w:sz w:val="21"/>
          <w:szCs w:val="21"/>
        </w:rPr>
        <w:t>3.系统由试题管理平台与自动评分平台组成；试题管理平台包含试题管理、试题编辑、试题阅览，该平台内嵌丰富的试题资源，提供一份符合“嵌入式技术应用开发”技能竞赛标</w:t>
      </w:r>
      <w:r w:rsidRPr="00FF3FEC">
        <w:rPr>
          <w:rFonts w:ascii="宋体" w:eastAsia="宋体" w:hAnsi="宋体" w:cs="仿宋"/>
          <w:bCs/>
          <w:sz w:val="21"/>
          <w:szCs w:val="21"/>
        </w:rPr>
        <w:lastRenderedPageBreak/>
        <w:t>准的试题模板，同时还可以由学生自定义创建试题，在满足竞赛、实训的同时，还可提高学生的创新能力；自动评分平台包括自动评分单元、手动评分单元、评分表格打印、自动保存、错误自动检测等功能单元，与训练沙盘中标志物充分联动，可做到随时拓展；</w:t>
      </w:r>
    </w:p>
    <w:p w14:paraId="06E3BDD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（评审项59）</w:t>
      </w:r>
      <w:r w:rsidRPr="00FF3FEC">
        <w:rPr>
          <w:rFonts w:ascii="宋体" w:eastAsia="宋体" w:hAnsi="宋体" w:cs="仿宋"/>
          <w:bCs/>
          <w:sz w:val="21"/>
          <w:szCs w:val="21"/>
        </w:rPr>
        <w:t>6.提供系统操作说明视频一份；</w:t>
      </w:r>
    </w:p>
    <w:p w14:paraId="69F7A46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（评审项60）</w:t>
      </w:r>
      <w:r w:rsidRPr="00FF3FEC">
        <w:rPr>
          <w:rFonts w:ascii="宋体" w:eastAsia="宋体" w:hAnsi="宋体" w:cs="仿宋"/>
          <w:bCs/>
          <w:sz w:val="21"/>
          <w:szCs w:val="21"/>
        </w:rPr>
        <w:t>7.支持软件加密，并提供硬件加密狗一个；</w:t>
      </w:r>
    </w:p>
    <w:p w14:paraId="5C6B949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（评审项61）</w:t>
      </w:r>
      <w:r w:rsidRPr="00FF3FEC">
        <w:rPr>
          <w:rFonts w:ascii="宋体" w:eastAsia="宋体" w:hAnsi="宋体" w:cs="仿宋"/>
          <w:bCs/>
          <w:sz w:val="21"/>
          <w:szCs w:val="21"/>
        </w:rPr>
        <w:t>8.提供自动化评分系统数据接收终端一个，该终端支持无线自组网通信，可与训练沙盘中小车定位数据、标志物交互数据，实时生成沙盘虚拟仿真动画。同时结合试题信息、分值增减判别事件等进行展示，提供赛题实况看板。</w:t>
      </w:r>
    </w:p>
    <w:p w14:paraId="2630E23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三）、训练资源包</w:t>
      </w:r>
    </w:p>
    <w:p w14:paraId="3C622A2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1.智能嵌入式综合应用模块化开发系统</w:t>
      </w:r>
    </w:p>
    <w:p w14:paraId="1CF7BE1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（评审项62）</w:t>
      </w:r>
      <w:r w:rsidRPr="00FF3FEC">
        <w:rPr>
          <w:rFonts w:ascii="宋体" w:eastAsia="宋体" w:hAnsi="宋体" w:cs="仿宋"/>
          <w:bCs/>
          <w:sz w:val="21"/>
          <w:szCs w:val="21"/>
        </w:rPr>
        <w:t>（1）智能嵌入式综合应用开发装置模块化控制应用</w:t>
      </w:r>
    </w:p>
    <w:p w14:paraId="67431F8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1）平台前后向运动控制：支持；</w:t>
      </w:r>
    </w:p>
    <w:p w14:paraId="151CCB2B"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2）平台左右向运动控制：支持；</w:t>
      </w:r>
    </w:p>
    <w:p w14:paraId="0CAAFDA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3）平台传感器数据采集：支持光照度、超声波、光敏传感器数据采集；</w:t>
      </w:r>
    </w:p>
    <w:p w14:paraId="16D198A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4）平台近场通信应用：支持嵌入式系统综合应用创新实训开发装置进行13.56M频率的RFID卡片读写；</w:t>
      </w:r>
    </w:p>
    <w:p w14:paraId="01DA263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5）平台无线通信应用：支持与综合应用沙盘进行Zigbee组网通信、支持与移动终端进行</w:t>
      </w:r>
      <w:proofErr w:type="spellStart"/>
      <w:r w:rsidRPr="00FF3FEC">
        <w:rPr>
          <w:rFonts w:ascii="宋体" w:eastAsia="宋体" w:hAnsi="宋体" w:cs="仿宋"/>
          <w:bCs/>
          <w:sz w:val="21"/>
          <w:szCs w:val="21"/>
        </w:rPr>
        <w:t>WiFi</w:t>
      </w:r>
      <w:proofErr w:type="spellEnd"/>
      <w:r w:rsidRPr="00FF3FEC">
        <w:rPr>
          <w:rFonts w:ascii="宋体" w:eastAsia="宋体" w:hAnsi="宋体" w:cs="仿宋"/>
          <w:bCs/>
          <w:sz w:val="21"/>
          <w:szCs w:val="21"/>
        </w:rPr>
        <w:t>无线通信；</w:t>
      </w:r>
    </w:p>
    <w:p w14:paraId="28F90D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6）平台图像采集与数据处理：支持；</w:t>
      </w:r>
    </w:p>
    <w:p w14:paraId="757D76E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7）平台特殊场景自动驾驶：支持；</w:t>
      </w:r>
    </w:p>
    <w:p w14:paraId="6948B23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8）综合应用沙盘全场景控制：支持。</w:t>
      </w:r>
    </w:p>
    <w:p w14:paraId="24EB0BC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注：综合应用沙盘指“智能交通与嵌入式技术应用开发综合训练沙盘”。</w:t>
      </w:r>
    </w:p>
    <w:p w14:paraId="6830AD68"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（评审项63）</w:t>
      </w:r>
      <w:r w:rsidRPr="00FF3FEC">
        <w:rPr>
          <w:rFonts w:ascii="宋体" w:eastAsia="宋体" w:hAnsi="宋体" w:cs="仿宋"/>
          <w:bCs/>
          <w:sz w:val="21"/>
          <w:szCs w:val="21"/>
        </w:rPr>
        <w:t>（2）智能视觉摄像头模块化控制应用</w:t>
      </w:r>
    </w:p>
    <w:p w14:paraId="2E796B3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1）智能视觉摄像头图像采集：支持（QVGA：320×240、VGA：640×480）；</w:t>
      </w:r>
    </w:p>
    <w:p w14:paraId="0313D1B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2）帧格式调节：支持（RGB565、YUV422）；</w:t>
      </w:r>
    </w:p>
    <w:p w14:paraId="2A600E3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3）视觉循迹检测：支持；</w:t>
      </w:r>
    </w:p>
    <w:p w14:paraId="420D9C6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4）感光器件参数调节：支持；</w:t>
      </w:r>
    </w:p>
    <w:p w14:paraId="1F3554F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5）串口数据传输：支持；</w:t>
      </w:r>
    </w:p>
    <w:p w14:paraId="5C0A2B4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6）PWM信号输出及调节：支持；</w:t>
      </w:r>
    </w:p>
    <w:p w14:paraId="0D2B139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7）颜色检测与识别：支持；</w:t>
      </w:r>
    </w:p>
    <w:p w14:paraId="489A742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8）多二维码检测与识别：支持。</w:t>
      </w:r>
    </w:p>
    <w:p w14:paraId="6867954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（评审项64）</w:t>
      </w:r>
      <w:r w:rsidRPr="00FF3FEC">
        <w:rPr>
          <w:rFonts w:ascii="宋体" w:eastAsia="宋体" w:hAnsi="宋体" w:cs="仿宋"/>
          <w:bCs/>
          <w:sz w:val="21"/>
          <w:szCs w:val="21"/>
        </w:rPr>
        <w:t>（3）人工智能边缘计算图像处理模块化控制应用</w:t>
      </w:r>
    </w:p>
    <w:p w14:paraId="68D7723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1）系统平台：Android、</w:t>
      </w:r>
      <w:proofErr w:type="spellStart"/>
      <w:r w:rsidRPr="00FF3FEC">
        <w:rPr>
          <w:rFonts w:ascii="宋体" w:eastAsia="宋体" w:hAnsi="宋体" w:cs="仿宋"/>
          <w:bCs/>
          <w:sz w:val="21"/>
          <w:szCs w:val="21"/>
        </w:rPr>
        <w:t>HarmonyOS</w:t>
      </w:r>
      <w:proofErr w:type="spellEnd"/>
      <w:r w:rsidRPr="00FF3FEC">
        <w:rPr>
          <w:rFonts w:ascii="宋体" w:eastAsia="宋体" w:hAnsi="宋体" w:cs="仿宋"/>
          <w:bCs/>
          <w:sz w:val="21"/>
          <w:szCs w:val="21"/>
        </w:rPr>
        <w:t>（基于AOSP）；</w:t>
      </w:r>
    </w:p>
    <w:p w14:paraId="2C46114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2）基本图像处理：支持（基于OpenCV）；</w:t>
      </w:r>
    </w:p>
    <w:p w14:paraId="1712CF4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3）多二维码检测与识别：支持；</w:t>
      </w:r>
    </w:p>
    <w:p w14:paraId="47A7A160"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4）交通信号灯检测与识别：支持（基于YOLO V5目标检测模型）；</w:t>
      </w:r>
    </w:p>
    <w:p w14:paraId="04E6C90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5）OCR文字检测与识别：支持；</w:t>
      </w:r>
    </w:p>
    <w:p w14:paraId="24B9D8C6"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6）车牌号检测与识别：支持；</w:t>
      </w:r>
    </w:p>
    <w:p w14:paraId="08BDDA42"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7）平台图像获取与保存：支持。</w:t>
      </w:r>
    </w:p>
    <w:p w14:paraId="766ABD8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（评审项65）</w:t>
      </w:r>
      <w:r w:rsidRPr="00FF3FEC">
        <w:rPr>
          <w:rFonts w:ascii="宋体" w:eastAsia="宋体" w:hAnsi="宋体" w:cs="仿宋"/>
          <w:bCs/>
          <w:sz w:val="21"/>
          <w:szCs w:val="21"/>
        </w:rPr>
        <w:t>▲2.嵌入式云端仿真实训系统（投标人须提供现场功能演示，作为佐证材料，未按要求提供的视为投标人负偏离。）</w:t>
      </w:r>
    </w:p>
    <w:p w14:paraId="77F62D5F"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系统应支持多用户访问模式，满足教师示教与学生远程实训需求，具备虚实结合实训能力。平台应提供在线仿真环境，支持以下核心功能：</w:t>
      </w:r>
    </w:p>
    <w:p w14:paraId="3A37986A"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（1）实现硬件与仿真的双向交互，支持代码上传至仿真平台进行验证；</w:t>
      </w:r>
    </w:p>
    <w:p w14:paraId="01DEDA9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（2）支持Web在线编写、编译代码并加载至实体硬件运行；</w:t>
      </w:r>
    </w:p>
    <w:p w14:paraId="5D73F87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（3）在线仿真环境应与实际硬件在MCU型号及功能模块外观上保持一致；</w:t>
      </w:r>
    </w:p>
    <w:p w14:paraId="4510D15E"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（4）仿真代码应能下载至真实开发板进行功能验证；</w:t>
      </w:r>
    </w:p>
    <w:p w14:paraId="313CDA97"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（5）云端虚仿IDE应具有包含基于处理器搭建实验电路、编写代码、工程编译、单步调试、设置断点、全速运行、实验数据通过串口打印、hex文件下载并烧录到物理设备运行验证等功能；</w:t>
      </w:r>
    </w:p>
    <w:p w14:paraId="069AABB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（6）系统应支持基于Web浏览器B/S架构的虚仿实验调试测试，可随时暂停仿真，观察控制芯片的寄存器和内存变化，并提供多种程序调试窗口，如变量、断点、数据结构、函数栈等；</w:t>
      </w:r>
    </w:p>
    <w:p w14:paraId="76BA9C04"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（7）系统应支持100+种作业考核点，老师可灵活设置，根据考核点完成情况，系统自动或老师手动对作业评分。</w:t>
      </w:r>
    </w:p>
    <w:p w14:paraId="70002E0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8）系统应具有大数据分析与管理功能，支持班级学生的成绩、学习时间、老师使用数据等汇总，以图形等形式反馈；支持学生数量、教师数量、实验数量、元器件设备数量、实验发布情况、结课情况数据统计；支持发布实验学生耗费总时长、最多耗时时长、编码耗时时长、调试耗时时长数据统计；支持学生学习成绩统计；支持教师资源维护、实训安排、批改结果、课程评价管理等统计。</w:t>
      </w:r>
    </w:p>
    <w:p w14:paraId="51F3987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（评审项66）</w:t>
      </w:r>
      <w:r w:rsidRPr="00FF3FEC">
        <w:rPr>
          <w:rFonts w:ascii="宋体" w:eastAsia="宋体" w:hAnsi="宋体" w:cs="仿宋"/>
          <w:bCs/>
          <w:sz w:val="21"/>
          <w:szCs w:val="21"/>
        </w:rPr>
        <w:t>▲3.智构嵌入式AI应用系统（投标人须提供现场功能演示，作为佐证材料，未按要求提供的视为投标人负偏离。）</w:t>
      </w:r>
    </w:p>
    <w:p w14:paraId="092BFA4D"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1）要求该单元内置全面的功能节点，涵盖数据输入、数据输出、计算机视觉、智能语音、自然语言处理等多个领域，每个领域都配备了丰富的AI应用案例，这些案例支持本地部署、离线推理、无需联网、无调用次数限制且可实时运行，包括但不限于人脸识别、人脸检测、车牌识别、口罩检测、人像分割、人体姿态检测、安全帽检测、手势识别、语音识别、语音合成等。</w:t>
      </w:r>
    </w:p>
    <w:p w14:paraId="772E07E1"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（2）要求该单元提供一种直观的拖拽式构建方式，学生可以通过拖拽模块来搭建AI应用，无需编写繁琐的代码，降低了编程门槛，支持模块的复制、粘贴和参数调整，用户可以像搭积木一样构建复杂的AI系统。</w:t>
      </w:r>
    </w:p>
    <w:p w14:paraId="3BF12D83"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lastRenderedPageBreak/>
        <w:t>（3）要求该单元支持动态调整多个AI节点的识别结果进行可视化，学生可以实时查看和调整AI应用的运行效果，以便更好地理解和优化算法。</w:t>
      </w:r>
    </w:p>
    <w:p w14:paraId="2E6BCE49"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Cs/>
          <w:sz w:val="21"/>
          <w:szCs w:val="21"/>
        </w:rPr>
        <w:t>（4）要求该单元支持自定义节点与代码编辑，学生可以在平台上直接编写代码，进行测试与验证，还可根据AI节点数据动态通过代码处理，控制硬件设备，提高实践能力。</w:t>
      </w:r>
    </w:p>
    <w:p w14:paraId="78D59C3C" w14:textId="77777777" w:rsidR="00FF3FEC" w:rsidRPr="00FF3FEC" w:rsidRDefault="00FF3FEC" w:rsidP="00FF3FEC">
      <w:pPr>
        <w:pStyle w:val="null3"/>
        <w:spacing w:line="400" w:lineRule="exact"/>
        <w:jc w:val="both"/>
        <w:outlineLvl w:val="2"/>
        <w:rPr>
          <w:rFonts w:ascii="宋体" w:eastAsia="宋体" w:hAnsi="宋体" w:cs="仿宋"/>
          <w:bCs/>
          <w:sz w:val="21"/>
          <w:szCs w:val="21"/>
        </w:rPr>
      </w:pPr>
      <w:r w:rsidRPr="00FF3FEC">
        <w:rPr>
          <w:rFonts w:ascii="宋体" w:eastAsia="宋体" w:hAnsi="宋体" w:cs="仿宋"/>
          <w:b/>
          <w:sz w:val="21"/>
          <w:szCs w:val="21"/>
        </w:rPr>
        <w:t>（评审项67）</w:t>
      </w:r>
      <w:r w:rsidRPr="00FF3FEC">
        <w:rPr>
          <w:rFonts w:ascii="宋体" w:eastAsia="宋体" w:hAnsi="宋体" w:cs="仿宋"/>
          <w:bCs/>
          <w:sz w:val="21"/>
          <w:szCs w:val="21"/>
        </w:rPr>
        <w:t>4.本资源包包含基于国产自主核心处理器与国产开源实时操作系统综合参考应用、基于嵌入式系统综合应用创新实训开发装置与智能移动机器人的嵌入式系统综合实训参考应用、基于智能视觉摄像头的综合参考应用、基于移动终端的人工智能边缘计算图像处理四大综合应用资源包，包含但不限于传感器应用开发、总线应用开发、通用协议获取与应用、异常处理与超时处理、国产开源实时操作系统多线程任务调度及人工智能数据采集、模型训练、模型转化、模型部署以及相关软件的安装与测试等参考资源，包含例程、文档、指导书、通信协议等内容。</w:t>
      </w:r>
    </w:p>
    <w:p w14:paraId="56275DFA" w14:textId="35D7A235" w:rsidR="00FF3FEC" w:rsidRPr="00FF3FEC" w:rsidRDefault="00FF3FEC" w:rsidP="00FF3FEC">
      <w:pPr>
        <w:pStyle w:val="a0"/>
        <w:spacing w:after="0"/>
        <w:ind w:firstLineChars="0" w:firstLine="0"/>
        <w:rPr>
          <w:rFonts w:ascii="宋体" w:hAnsi="宋体" w:cs="仿宋"/>
          <w:b/>
          <w:bCs/>
          <w:sz w:val="21"/>
          <w:szCs w:val="21"/>
        </w:rPr>
      </w:pPr>
      <w:r w:rsidRPr="00FF3FEC">
        <w:rPr>
          <w:rFonts w:ascii="宋体" w:hAnsi="宋体" w:cs="仿宋"/>
          <w:b/>
          <w:sz w:val="21"/>
          <w:szCs w:val="21"/>
        </w:rPr>
        <w:t>（评审项68）</w:t>
      </w:r>
      <w:r w:rsidRPr="00FF3FEC">
        <w:rPr>
          <w:rFonts w:ascii="宋体" w:hAnsi="宋体" w:cs="仿宋"/>
          <w:bCs/>
          <w:sz w:val="21"/>
          <w:szCs w:val="21"/>
        </w:rPr>
        <w:t>5.提供国产化嵌入式微处理器实时感知应用开发系统、智能嵌入式综合应用模块化开发系统相应的案例资源包、教程、开发环境安装包、综合应用示例程序等。</w:t>
      </w:r>
    </w:p>
    <w:sectPr w:rsidR="00FF3FEC" w:rsidRPr="00FF3FEC" w:rsidSect="0094138E">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1B65" w14:textId="77777777" w:rsidR="008054EB" w:rsidRDefault="008054EB" w:rsidP="002D4B89">
      <w:r>
        <w:separator/>
      </w:r>
    </w:p>
  </w:endnote>
  <w:endnote w:type="continuationSeparator" w:id="0">
    <w:p w14:paraId="1215D5FA" w14:textId="77777777" w:rsidR="008054EB" w:rsidRDefault="008054EB" w:rsidP="002D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4C28" w14:textId="77777777" w:rsidR="008054EB" w:rsidRDefault="008054EB" w:rsidP="002D4B89">
      <w:r>
        <w:separator/>
      </w:r>
    </w:p>
  </w:footnote>
  <w:footnote w:type="continuationSeparator" w:id="0">
    <w:p w14:paraId="456B83F9" w14:textId="77777777" w:rsidR="008054EB" w:rsidRDefault="008054EB" w:rsidP="002D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137597"/>
    <w:multiLevelType w:val="singleLevel"/>
    <w:tmpl w:val="C3137597"/>
    <w:lvl w:ilvl="0">
      <w:start w:val="1"/>
      <w:numFmt w:val="chineseCounting"/>
      <w:suff w:val="nothing"/>
      <w:lvlText w:val="%1、"/>
      <w:lvlJc w:val="left"/>
      <w:rPr>
        <w:rFonts w:hint="eastAsia"/>
      </w:rPr>
    </w:lvl>
  </w:abstractNum>
  <w:abstractNum w:abstractNumId="1" w15:restartNumberingAfterBreak="0">
    <w:nsid w:val="00000001"/>
    <w:multiLevelType w:val="singleLevel"/>
    <w:tmpl w:val="9D8B614C"/>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2" w15:restartNumberingAfterBreak="0">
    <w:nsid w:val="00000002"/>
    <w:multiLevelType w:val="singleLevel"/>
    <w:tmpl w:val="AF12E494"/>
    <w:lvl w:ilvl="0">
      <w:start w:val="1"/>
      <w:numFmt w:val="decimal"/>
      <w:suff w:val="nothing"/>
      <w:lvlText w:val="（%1）"/>
      <w:lvlJc w:val="left"/>
      <w:pPr>
        <w:tabs>
          <w:tab w:val="left" w:pos="0"/>
        </w:tabs>
        <w:ind w:left="0" w:firstLine="0"/>
      </w:pPr>
      <w:rPr>
        <w:rFonts w:ascii="宋体" w:eastAsia="宋体" w:hAnsi="宋体" w:cs="宋体" w:hint="eastAsia"/>
        <w:lang w:val="en-US"/>
      </w:rPr>
    </w:lvl>
  </w:abstractNum>
  <w:abstractNum w:abstractNumId="3" w15:restartNumberingAfterBreak="0">
    <w:nsid w:val="00000004"/>
    <w:multiLevelType w:val="singleLevel"/>
    <w:tmpl w:val="BC603D60"/>
    <w:lvl w:ilvl="0">
      <w:start w:val="1"/>
      <w:numFmt w:val="decimal"/>
      <w:suff w:val="nothing"/>
      <w:lvlText w:val="（%1）"/>
      <w:lvlJc w:val="left"/>
      <w:pPr>
        <w:tabs>
          <w:tab w:val="left" w:pos="0"/>
        </w:tabs>
        <w:ind w:left="0" w:firstLine="0"/>
      </w:pPr>
      <w:rPr>
        <w:rFonts w:ascii="宋体" w:eastAsia="宋体" w:hAnsi="宋体" w:cs="宋体" w:hint="eastAsia"/>
        <w:lang w:val="en-US"/>
      </w:rPr>
    </w:lvl>
  </w:abstractNum>
  <w:abstractNum w:abstractNumId="4" w15:restartNumberingAfterBreak="0">
    <w:nsid w:val="00000005"/>
    <w:multiLevelType w:val="singleLevel"/>
    <w:tmpl w:val="2538D997"/>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5" w15:restartNumberingAfterBreak="0">
    <w:nsid w:val="00000006"/>
    <w:multiLevelType w:val="singleLevel"/>
    <w:tmpl w:val="26464DAF"/>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6" w15:restartNumberingAfterBreak="0">
    <w:nsid w:val="00000007"/>
    <w:multiLevelType w:val="singleLevel"/>
    <w:tmpl w:val="4738C499"/>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7" w15:restartNumberingAfterBreak="0">
    <w:nsid w:val="00000008"/>
    <w:multiLevelType w:val="multilevel"/>
    <w:tmpl w:val="505E72E7"/>
    <w:lvl w:ilvl="0">
      <w:start w:val="1"/>
      <w:numFmt w:val="japaneseCounting"/>
      <w:lvlText w:val="%1、"/>
      <w:lvlJc w:val="left"/>
      <w:pPr>
        <w:ind w:left="408" w:hanging="408"/>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0000009"/>
    <w:multiLevelType w:val="singleLevel"/>
    <w:tmpl w:val="5BC4A7C8"/>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9" w15:restartNumberingAfterBreak="0">
    <w:nsid w:val="0000000A"/>
    <w:multiLevelType w:val="singleLevel"/>
    <w:tmpl w:val="657C4C42"/>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10" w15:restartNumberingAfterBreak="0">
    <w:nsid w:val="0000000B"/>
    <w:multiLevelType w:val="singleLevel"/>
    <w:tmpl w:val="76FA2879"/>
    <w:lvl w:ilvl="0">
      <w:start w:val="1"/>
      <w:numFmt w:val="decimal"/>
      <w:suff w:val="nothing"/>
      <w:lvlText w:val="（%1）"/>
      <w:lvlJc w:val="left"/>
      <w:pPr>
        <w:tabs>
          <w:tab w:val="left" w:pos="0"/>
        </w:tabs>
      </w:pPr>
      <w:rPr>
        <w:rFonts w:ascii="宋体" w:eastAsia="宋体" w:hAnsi="宋体" w:cs="宋体" w:hint="default"/>
      </w:rPr>
    </w:lvl>
  </w:abstractNum>
  <w:abstractNum w:abstractNumId="11" w15:restartNumberingAfterBreak="0">
    <w:nsid w:val="0A051CC0"/>
    <w:multiLevelType w:val="multilevel"/>
    <w:tmpl w:val="0A051C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B71A00"/>
    <w:multiLevelType w:val="multilevel"/>
    <w:tmpl w:val="55561C16"/>
    <w:lvl w:ilvl="0">
      <w:start w:val="2"/>
      <w:numFmt w:val="decimal"/>
      <w:lvlText w:val="%1"/>
      <w:lvlJc w:val="left"/>
      <w:pPr>
        <w:ind w:left="360" w:hanging="360"/>
      </w:pPr>
      <w:rPr>
        <w:rFonts w:cs="宋体" w:hint="default"/>
      </w:rPr>
    </w:lvl>
    <w:lvl w:ilvl="1">
      <w:start w:val="2"/>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440" w:hanging="144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1800" w:hanging="1800"/>
      </w:pPr>
      <w:rPr>
        <w:rFonts w:cs="宋体" w:hint="default"/>
      </w:rPr>
    </w:lvl>
  </w:abstractNum>
  <w:abstractNum w:abstractNumId="13" w15:restartNumberingAfterBreak="0">
    <w:nsid w:val="1BDF79CC"/>
    <w:multiLevelType w:val="hybridMultilevel"/>
    <w:tmpl w:val="3C98F7E4"/>
    <w:lvl w:ilvl="0" w:tplc="95C084C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1EFA0756"/>
    <w:multiLevelType w:val="hybridMultilevel"/>
    <w:tmpl w:val="6B842532"/>
    <w:lvl w:ilvl="0" w:tplc="6F72D0BC">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F118B5"/>
    <w:multiLevelType w:val="multilevel"/>
    <w:tmpl w:val="2AF118B5"/>
    <w:lvl w:ilvl="0">
      <w:start w:val="1"/>
      <w:numFmt w:val="decimal"/>
      <w:suff w:val="nothing"/>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540FCC"/>
    <w:multiLevelType w:val="singleLevel"/>
    <w:tmpl w:val="835C7A28"/>
    <w:lvl w:ilvl="0">
      <w:start w:val="1"/>
      <w:numFmt w:val="decimal"/>
      <w:suff w:val="nothing"/>
      <w:lvlText w:val="（%1）"/>
      <w:lvlJc w:val="left"/>
      <w:pPr>
        <w:tabs>
          <w:tab w:val="left" w:pos="0"/>
        </w:tabs>
        <w:ind w:left="0" w:firstLine="0"/>
      </w:pPr>
      <w:rPr>
        <w:rFonts w:ascii="宋体" w:eastAsia="宋体" w:hAnsi="宋体" w:cs="宋体" w:hint="eastAsia"/>
      </w:rPr>
    </w:lvl>
  </w:abstractNum>
  <w:abstractNum w:abstractNumId="17" w15:restartNumberingAfterBreak="0">
    <w:nsid w:val="42586DE0"/>
    <w:multiLevelType w:val="hybridMultilevel"/>
    <w:tmpl w:val="110EAB76"/>
    <w:lvl w:ilvl="0" w:tplc="04188A82">
      <w:start w:val="1"/>
      <w:numFmt w:val="japaneseCounting"/>
      <w:lvlText w:val="%1、"/>
      <w:lvlJc w:val="left"/>
      <w:pPr>
        <w:ind w:left="450" w:hanging="450"/>
      </w:pPr>
      <w:rPr>
        <w:rFonts w:hint="default"/>
        <w:b/>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436C16"/>
    <w:multiLevelType w:val="hybridMultilevel"/>
    <w:tmpl w:val="909A040E"/>
    <w:lvl w:ilvl="0" w:tplc="7EB693A4">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B957CC"/>
    <w:multiLevelType w:val="hybridMultilevel"/>
    <w:tmpl w:val="A40035F6"/>
    <w:lvl w:ilvl="0" w:tplc="38F8CFF6">
      <w:start w:val="1"/>
      <w:numFmt w:val="japaneseCounting"/>
      <w:lvlText w:val="%1、"/>
      <w:lvlJc w:val="left"/>
      <w:pPr>
        <w:ind w:left="661" w:hanging="450"/>
      </w:pPr>
      <w:rPr>
        <w:rFonts w:ascii="宋体" w:eastAsia="宋体" w:hAnsi="宋体" w:cs="Times New Roman" w:hint="default"/>
        <w:b/>
        <w:sz w:val="21"/>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20" w15:restartNumberingAfterBreak="0">
    <w:nsid w:val="79463484"/>
    <w:multiLevelType w:val="hybridMultilevel"/>
    <w:tmpl w:val="37A4F7B8"/>
    <w:lvl w:ilvl="0" w:tplc="AC827104">
      <w:start w:val="3"/>
      <w:numFmt w:val="decimal"/>
      <w:lvlText w:val="（%1）"/>
      <w:lvlJc w:val="left"/>
      <w:pPr>
        <w:ind w:left="1080" w:hanging="720"/>
      </w:pPr>
      <w:rPr>
        <w:rFonts w:cs="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5"/>
  </w:num>
  <w:num w:numId="3">
    <w:abstractNumId w:val="11"/>
  </w:num>
  <w:num w:numId="4">
    <w:abstractNumId w:val="13"/>
  </w:num>
  <w:num w:numId="5">
    <w:abstractNumId w:val="19"/>
  </w:num>
  <w:num w:numId="6">
    <w:abstractNumId w:val="20"/>
  </w:num>
  <w:num w:numId="7">
    <w:abstractNumId w:val="12"/>
  </w:num>
  <w:num w:numId="8">
    <w:abstractNumId w:val="17"/>
  </w:num>
  <w:num w:numId="9">
    <w:abstractNumId w:val="1"/>
    <w:lvlOverride w:ilvl="0">
      <w:startOverride w:val="1"/>
    </w:lvlOverride>
  </w:num>
  <w:num w:numId="10">
    <w:abstractNumId w:val="2"/>
    <w:lvlOverride w:ilvl="0">
      <w:startOverride w:val="1"/>
    </w:lvlOverride>
  </w:num>
  <w:num w:numId="11">
    <w:abstractNumId w:val="5"/>
    <w:lvlOverride w:ilvl="0">
      <w:startOverride w:val="1"/>
    </w:lvlOverride>
  </w:num>
  <w:num w:numId="12">
    <w:abstractNumId w:val="16"/>
    <w:lvlOverride w:ilvl="0">
      <w:startOverride w:val="1"/>
    </w:lvlOverride>
  </w:num>
  <w:num w:numId="13">
    <w:abstractNumId w:val="8"/>
    <w:lvlOverride w:ilvl="0">
      <w:startOverride w:val="1"/>
    </w:lvlOverride>
  </w:num>
  <w:num w:numId="14">
    <w:abstractNumId w:val="3"/>
    <w:lvlOverride w:ilvl="0">
      <w:startOverride w:val="1"/>
    </w:lvlOverride>
  </w:num>
  <w:num w:numId="15">
    <w:abstractNumId w:val="4"/>
    <w:lvlOverride w:ilvl="0">
      <w:startOverride w:val="1"/>
    </w:lvlOverride>
  </w:num>
  <w:num w:numId="16">
    <w:abstractNumId w:val="9"/>
    <w:lvlOverride w:ilvl="0">
      <w:startOverride w:val="1"/>
    </w:lvlOverride>
  </w:num>
  <w:num w:numId="17">
    <w:abstractNumId w:val="6"/>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8E"/>
    <w:rsid w:val="00014EEA"/>
    <w:rsid w:val="002677E5"/>
    <w:rsid w:val="002B1ED4"/>
    <w:rsid w:val="002B5E2B"/>
    <w:rsid w:val="002D4B89"/>
    <w:rsid w:val="002D6834"/>
    <w:rsid w:val="00354583"/>
    <w:rsid w:val="00377213"/>
    <w:rsid w:val="003A7967"/>
    <w:rsid w:val="00416113"/>
    <w:rsid w:val="00521650"/>
    <w:rsid w:val="005611DE"/>
    <w:rsid w:val="005A0E13"/>
    <w:rsid w:val="006942BD"/>
    <w:rsid w:val="006D7F22"/>
    <w:rsid w:val="007979C4"/>
    <w:rsid w:val="008054EB"/>
    <w:rsid w:val="0087619F"/>
    <w:rsid w:val="008B7A14"/>
    <w:rsid w:val="0090602D"/>
    <w:rsid w:val="00926064"/>
    <w:rsid w:val="0094138E"/>
    <w:rsid w:val="00B01A29"/>
    <w:rsid w:val="00B101F5"/>
    <w:rsid w:val="00B14E0B"/>
    <w:rsid w:val="00BB13C3"/>
    <w:rsid w:val="00BE312E"/>
    <w:rsid w:val="00C82903"/>
    <w:rsid w:val="00CF4748"/>
    <w:rsid w:val="00D16272"/>
    <w:rsid w:val="00E45C66"/>
    <w:rsid w:val="00E57CC2"/>
    <w:rsid w:val="00E9217A"/>
    <w:rsid w:val="00EB40EE"/>
    <w:rsid w:val="00F152C2"/>
    <w:rsid w:val="00F17D0A"/>
    <w:rsid w:val="00F3478A"/>
    <w:rsid w:val="00F505E3"/>
    <w:rsid w:val="00FA7AAA"/>
    <w:rsid w:val="00FF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88BFB"/>
  <w15:chartTrackingRefBased/>
  <w15:docId w15:val="{B17C2913-3738-4E89-9746-BB48F7D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4138E"/>
    <w:pPr>
      <w:widowControl w:val="0"/>
      <w:jc w:val="both"/>
    </w:pPr>
    <w:rPr>
      <w:rFonts w:ascii="Times New Roman" w:eastAsia="宋体" w:hAnsi="Times New Roman" w:cs="Times New Roman"/>
      <w:szCs w:val="20"/>
    </w:rPr>
  </w:style>
  <w:style w:type="paragraph" w:styleId="1">
    <w:name w:val="heading 1"/>
    <w:basedOn w:val="a"/>
    <w:next w:val="a"/>
    <w:link w:val="10"/>
    <w:qFormat/>
    <w:rsid w:val="0094138E"/>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rsid w:val="0094138E"/>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94138E"/>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4138E"/>
    <w:rPr>
      <w:rFonts w:ascii="Calibri" w:eastAsia="宋体" w:hAnsi="Calibri" w:cs="Times New Roman"/>
      <w:b/>
      <w:bCs/>
      <w:kern w:val="44"/>
      <w:sz w:val="44"/>
      <w:szCs w:val="44"/>
    </w:rPr>
  </w:style>
  <w:style w:type="character" w:customStyle="1" w:styleId="20">
    <w:name w:val="标题 2 字符"/>
    <w:basedOn w:val="a1"/>
    <w:link w:val="2"/>
    <w:uiPriority w:val="9"/>
    <w:rsid w:val="0094138E"/>
    <w:rPr>
      <w:rFonts w:ascii="Cambria" w:eastAsia="宋体" w:hAnsi="Cambria" w:cs="Times New Roman"/>
      <w:b/>
      <w:bCs/>
      <w:sz w:val="32"/>
      <w:szCs w:val="32"/>
    </w:rPr>
  </w:style>
  <w:style w:type="character" w:customStyle="1" w:styleId="30">
    <w:name w:val="标题 3 字符"/>
    <w:basedOn w:val="a1"/>
    <w:link w:val="3"/>
    <w:rsid w:val="0094138E"/>
    <w:rPr>
      <w:rFonts w:ascii="宋体" w:eastAsia="宋体" w:hAnsi="宋体" w:cs="Times New Roman"/>
      <w:b/>
      <w:bCs/>
      <w:kern w:val="0"/>
      <w:sz w:val="27"/>
      <w:szCs w:val="27"/>
    </w:rPr>
  </w:style>
  <w:style w:type="paragraph" w:styleId="a4">
    <w:name w:val="Body Text"/>
    <w:basedOn w:val="a"/>
    <w:link w:val="a5"/>
    <w:uiPriority w:val="99"/>
    <w:semiHidden/>
    <w:unhideWhenUsed/>
    <w:rsid w:val="0094138E"/>
    <w:pPr>
      <w:spacing w:after="120"/>
    </w:pPr>
  </w:style>
  <w:style w:type="character" w:customStyle="1" w:styleId="a5">
    <w:name w:val="正文文本 字符"/>
    <w:basedOn w:val="a1"/>
    <w:link w:val="a4"/>
    <w:uiPriority w:val="99"/>
    <w:semiHidden/>
    <w:rsid w:val="0094138E"/>
    <w:rPr>
      <w:rFonts w:ascii="Times New Roman" w:eastAsia="宋体" w:hAnsi="Times New Roman" w:cs="Times New Roman"/>
      <w:szCs w:val="20"/>
    </w:rPr>
  </w:style>
  <w:style w:type="paragraph" w:styleId="a0">
    <w:name w:val="Body Text First Indent"/>
    <w:basedOn w:val="a4"/>
    <w:link w:val="a6"/>
    <w:qFormat/>
    <w:rsid w:val="0094138E"/>
    <w:pPr>
      <w:ind w:firstLineChars="100" w:firstLine="420"/>
    </w:pPr>
    <w:rPr>
      <w:kern w:val="0"/>
      <w:sz w:val="20"/>
    </w:rPr>
  </w:style>
  <w:style w:type="character" w:customStyle="1" w:styleId="a6">
    <w:name w:val="正文文本首行缩进 字符"/>
    <w:basedOn w:val="a5"/>
    <w:link w:val="a0"/>
    <w:qFormat/>
    <w:rsid w:val="0094138E"/>
    <w:rPr>
      <w:rFonts w:ascii="Times New Roman" w:eastAsia="宋体" w:hAnsi="Times New Roman" w:cs="Times New Roman"/>
      <w:kern w:val="0"/>
      <w:sz w:val="20"/>
      <w:szCs w:val="20"/>
    </w:rPr>
  </w:style>
  <w:style w:type="paragraph" w:styleId="a7">
    <w:name w:val="annotation text"/>
    <w:basedOn w:val="a"/>
    <w:link w:val="a8"/>
    <w:rsid w:val="0094138E"/>
    <w:pPr>
      <w:jc w:val="left"/>
    </w:pPr>
  </w:style>
  <w:style w:type="character" w:customStyle="1" w:styleId="a8">
    <w:name w:val="批注文字 字符"/>
    <w:basedOn w:val="a1"/>
    <w:link w:val="a7"/>
    <w:rsid w:val="0094138E"/>
    <w:rPr>
      <w:rFonts w:ascii="Times New Roman" w:eastAsia="宋体" w:hAnsi="Times New Roman" w:cs="Times New Roman"/>
      <w:szCs w:val="20"/>
    </w:rPr>
  </w:style>
  <w:style w:type="paragraph" w:styleId="a9">
    <w:name w:val="Normal (Web)"/>
    <w:basedOn w:val="a"/>
    <w:uiPriority w:val="99"/>
    <w:unhideWhenUsed/>
    <w:rsid w:val="0094138E"/>
    <w:pPr>
      <w:widowControl/>
      <w:spacing w:before="100" w:beforeAutospacing="1" w:after="100" w:afterAutospacing="1"/>
      <w:jc w:val="left"/>
    </w:pPr>
    <w:rPr>
      <w:rFonts w:ascii="宋体" w:hAnsi="宋体" w:cs="宋体"/>
      <w:kern w:val="0"/>
      <w:sz w:val="24"/>
      <w:szCs w:val="24"/>
    </w:rPr>
  </w:style>
  <w:style w:type="table" w:styleId="aa">
    <w:name w:val="Table Grid"/>
    <w:basedOn w:val="a2"/>
    <w:qFormat/>
    <w:rsid w:val="0094138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a"/>
    <w:qFormat/>
    <w:rsid w:val="0094138E"/>
    <w:pPr>
      <w:ind w:firstLineChars="200" w:firstLine="883"/>
    </w:pPr>
    <w:rPr>
      <w:rFonts w:ascii="Calibri" w:hAnsi="Calibri"/>
      <w:sz w:val="30"/>
    </w:rPr>
  </w:style>
  <w:style w:type="paragraph" w:styleId="ab">
    <w:name w:val="List Paragraph"/>
    <w:basedOn w:val="a"/>
    <w:uiPriority w:val="34"/>
    <w:qFormat/>
    <w:rsid w:val="0094138E"/>
    <w:pPr>
      <w:spacing w:line="360" w:lineRule="auto"/>
      <w:ind w:firstLineChars="200" w:firstLine="420"/>
    </w:pPr>
    <w:rPr>
      <w:rFonts w:ascii="Calibri" w:eastAsia="仿宋" w:hAnsi="Calibri"/>
      <w:sz w:val="30"/>
      <w:szCs w:val="22"/>
    </w:rPr>
  </w:style>
  <w:style w:type="paragraph" w:customStyle="1" w:styleId="null3">
    <w:name w:val="null3"/>
    <w:qFormat/>
    <w:rsid w:val="00014EEA"/>
    <w:rPr>
      <w:rFonts w:ascii="等线" w:eastAsia="等线" w:hAnsi="等线" w:cs="Times New Roman"/>
      <w:kern w:val="0"/>
      <w:sz w:val="20"/>
      <w:szCs w:val="20"/>
      <w:lang w:eastAsia="zh-Hans"/>
    </w:rPr>
  </w:style>
  <w:style w:type="paragraph" w:styleId="ac">
    <w:name w:val="header"/>
    <w:basedOn w:val="a"/>
    <w:link w:val="ad"/>
    <w:uiPriority w:val="99"/>
    <w:unhideWhenUsed/>
    <w:rsid w:val="002D4B89"/>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2D4B89"/>
    <w:rPr>
      <w:rFonts w:ascii="Times New Roman" w:eastAsia="宋体" w:hAnsi="Times New Roman" w:cs="Times New Roman"/>
      <w:sz w:val="18"/>
      <w:szCs w:val="18"/>
    </w:rPr>
  </w:style>
  <w:style w:type="paragraph" w:styleId="ae">
    <w:name w:val="footer"/>
    <w:basedOn w:val="a"/>
    <w:link w:val="af"/>
    <w:unhideWhenUsed/>
    <w:rsid w:val="002D4B89"/>
    <w:pPr>
      <w:tabs>
        <w:tab w:val="center" w:pos="4153"/>
        <w:tab w:val="right" w:pos="8306"/>
      </w:tabs>
      <w:snapToGrid w:val="0"/>
      <w:jc w:val="left"/>
    </w:pPr>
    <w:rPr>
      <w:sz w:val="18"/>
      <w:szCs w:val="18"/>
    </w:rPr>
  </w:style>
  <w:style w:type="character" w:customStyle="1" w:styleId="af">
    <w:name w:val="页脚 字符"/>
    <w:basedOn w:val="a1"/>
    <w:link w:val="ae"/>
    <w:rsid w:val="002D4B89"/>
    <w:rPr>
      <w:rFonts w:ascii="Times New Roman" w:eastAsia="宋体" w:hAnsi="Times New Roman" w:cs="Times New Roman"/>
      <w:sz w:val="18"/>
      <w:szCs w:val="18"/>
    </w:rPr>
  </w:style>
  <w:style w:type="character" w:styleId="af0">
    <w:name w:val="Strong"/>
    <w:basedOn w:val="a1"/>
    <w:uiPriority w:val="22"/>
    <w:qFormat/>
    <w:rsid w:val="00521650"/>
    <w:rPr>
      <w:b/>
      <w:bCs/>
    </w:rPr>
  </w:style>
  <w:style w:type="character" w:customStyle="1" w:styleId="UserStyle6">
    <w:name w:val="UserStyle_6"/>
    <w:qFormat/>
    <w:rsid w:val="00B14E0B"/>
    <w:rPr>
      <w:rFonts w:ascii="Times New Roman" w:hAnsi="Times New Roman"/>
      <w:kern w:val="2"/>
      <w:sz w:val="21"/>
      <w:szCs w:val="21"/>
    </w:rPr>
  </w:style>
  <w:style w:type="paragraph" w:customStyle="1" w:styleId="af1">
    <w:name w:val="【一、】"/>
    <w:next w:val="12"/>
    <w:link w:val="af2"/>
    <w:uiPriority w:val="6"/>
    <w:qFormat/>
    <w:rsid w:val="00CF4748"/>
    <w:pPr>
      <w:spacing w:line="360" w:lineRule="auto"/>
      <w:jc w:val="both"/>
    </w:pPr>
    <w:rPr>
      <w:rFonts w:ascii="宋体" w:eastAsia="宋体" w:hAnsi="Times New Roman" w:cs="Times New Roman"/>
      <w:b/>
      <w:bCs/>
      <w:kern w:val="44"/>
      <w:szCs w:val="44"/>
      <w14:ligatures w14:val="standardContextual"/>
    </w:rPr>
  </w:style>
  <w:style w:type="paragraph" w:customStyle="1" w:styleId="12">
    <w:name w:val="【1. 】"/>
    <w:next w:val="13"/>
    <w:link w:val="14"/>
    <w:uiPriority w:val="7"/>
    <w:qFormat/>
    <w:rsid w:val="00CF4748"/>
    <w:pPr>
      <w:spacing w:line="276" w:lineRule="auto"/>
      <w:ind w:firstLineChars="100" w:firstLine="100"/>
      <w:jc w:val="both"/>
    </w:pPr>
    <w:rPr>
      <w:rFonts w:ascii="宋体" w:eastAsia="宋体" w:hAnsi="Times New Roman" w:cs="Times New Roman"/>
      <w:b/>
      <w:bCs/>
      <w:kern w:val="44"/>
      <w:szCs w:val="44"/>
      <w14:ligatures w14:val="standardContextual"/>
    </w:rPr>
  </w:style>
  <w:style w:type="paragraph" w:customStyle="1" w:styleId="13">
    <w:name w:val="【（1）】"/>
    <w:link w:val="15"/>
    <w:uiPriority w:val="9"/>
    <w:qFormat/>
    <w:rsid w:val="00CF4748"/>
    <w:pPr>
      <w:spacing w:line="276" w:lineRule="auto"/>
      <w:ind w:firstLineChars="200" w:firstLine="420"/>
      <w:jc w:val="both"/>
    </w:pPr>
    <w:rPr>
      <w:rFonts w:ascii="宋体" w:eastAsia="宋体" w:hAnsi="宋体" w:cs="Times New Roman"/>
      <w:bCs/>
      <w:kern w:val="44"/>
      <w:szCs w:val="21"/>
      <w14:ligatures w14:val="standardContextual"/>
    </w:rPr>
  </w:style>
  <w:style w:type="character" w:customStyle="1" w:styleId="af2">
    <w:name w:val="【一、】 字符"/>
    <w:link w:val="af1"/>
    <w:uiPriority w:val="6"/>
    <w:qFormat/>
    <w:rsid w:val="00CF4748"/>
    <w:rPr>
      <w:rFonts w:ascii="宋体" w:eastAsia="宋体" w:hAnsi="Times New Roman" w:cs="Times New Roman"/>
      <w:b/>
      <w:bCs/>
      <w:kern w:val="44"/>
      <w:szCs w:val="44"/>
      <w14:ligatures w14:val="standardContextual"/>
    </w:rPr>
  </w:style>
  <w:style w:type="character" w:customStyle="1" w:styleId="15">
    <w:name w:val="【（1）】 字符"/>
    <w:link w:val="13"/>
    <w:uiPriority w:val="9"/>
    <w:qFormat/>
    <w:rsid w:val="00CF4748"/>
    <w:rPr>
      <w:rFonts w:ascii="宋体" w:eastAsia="宋体" w:hAnsi="宋体" w:cs="Times New Roman"/>
      <w:bCs/>
      <w:kern w:val="44"/>
      <w:szCs w:val="21"/>
      <w14:ligatures w14:val="standardContextual"/>
    </w:rPr>
  </w:style>
  <w:style w:type="character" w:customStyle="1" w:styleId="14">
    <w:name w:val="【1. 】 字符"/>
    <w:link w:val="12"/>
    <w:uiPriority w:val="7"/>
    <w:qFormat/>
    <w:rsid w:val="00CF4748"/>
    <w:rPr>
      <w:rFonts w:ascii="宋体" w:eastAsia="宋体" w:hAnsi="Times New Roman" w:cs="Times New Roman"/>
      <w:b/>
      <w:bCs/>
      <w:kern w:val="44"/>
      <w:szCs w:val="4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2964</Words>
  <Characters>16897</Characters>
  <Application>Microsoft Office Word</Application>
  <DocSecurity>0</DocSecurity>
  <Lines>140</Lines>
  <Paragraphs>39</Paragraphs>
  <ScaleCrop>false</ScaleCrop>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2025-12-10T00:20:00Z</dcterms:created>
  <dcterms:modified xsi:type="dcterms:W3CDTF">2026-03-23T00:24:00Z</dcterms:modified>
</cp:coreProperties>
</file>